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adjustRightInd/>
        <w:wordWrap/>
        <w:jc w:val="left"/>
        <w:spacing w:after="0" w:line="276" w:lineRule="auto"/>
        <w:rPr>
          <w:lang w:eastAsia="ko-KR"/>
          <w:rFonts w:ascii="Arial" w:eastAsia="Arial" w:hAnsi="Arial" w:cs="Arial" w:hint="eastAsia"/>
          <w:b/>
          <w:bCs/>
          <w:sz w:val="24"/>
          <w:szCs w:val="24"/>
          <w:u w:color="auto"/>
          <w:rtl w:val="off"/>
        </w:rPr>
      </w:pPr>
      <w:r>
        <w:rPr>
          <w:rFonts w:ascii="Arial" w:eastAsia="Arial" w:hAnsi="Arial" w:cs="Arial" w:hint="eastAsia"/>
          <w:b/>
          <w:bCs/>
          <w:strike w:val="off"/>
          <w:color w:val="0070C0"/>
          <w:szCs w:val="20"/>
          <w:u w:val="single" w:color="auto"/>
        </w:rPr>
        <w:t xml:space="preserve">Project Number: </w:t>
      </w:r>
      <w:r>
        <w:rPr>
          <w:rFonts w:ascii="Arial" w:eastAsia="Arial" w:hAnsi="Arial" w:cs="Arial"/>
          <w:b/>
          <w:bCs/>
          <w:strike w:val="off"/>
          <w:color w:val="0070C0"/>
          <w:szCs w:val="20"/>
          <w:u w:val="single" w:color="auto"/>
        </w:rPr>
        <w:t>2025-1st-AdvancedBioMaterials-</w:t>
      </w:r>
      <w:r>
        <w:rPr>
          <w:rFonts w:ascii="Arial" w:eastAsia="Arial" w:hAnsi="Arial" w:cs="Arial" w:hint="eastAsia"/>
          <w:b/>
          <w:bCs/>
          <w:strike w:val="off"/>
          <w:color w:val="0070C0"/>
          <w:szCs w:val="20"/>
          <w:u w:val="single" w:color="auto"/>
        </w:rPr>
        <w:t>Item-</w:t>
      </w:r>
      <w:r>
        <w:rPr>
          <w:rFonts w:ascii="Arial" w:eastAsia="Arial" w:hAnsi="Arial" w:cs="Arial"/>
          <w:b/>
          <w:bCs/>
          <w:strike w:val="off"/>
          <w:color w:val="0070C0"/>
          <w:szCs w:val="20"/>
          <w:u w:val="single" w:color="auto"/>
        </w:rPr>
        <w:t>General-1</w:t>
      </w:r>
      <w:r>
        <w:rPr>
          <w:lang w:eastAsia="ko-KR"/>
          <w:rFonts w:ascii="Arial" w:eastAsia="Arial" w:hAnsi="Arial" w:cs="Arial"/>
          <w:b/>
          <w:bCs/>
          <w:strike w:val="off"/>
          <w:color w:val="0070C0"/>
          <w:szCs w:val="20"/>
          <w:u w:val="single" w:color="auto"/>
          <w:rtl w:val="off"/>
        </w:rPr>
        <w:t>1</w:t>
      </w:r>
    </w:p>
    <w:p>
      <w:pPr>
        <w:adjustRightInd/>
        <w:wordWrap/>
        <w:jc w:val="left"/>
        <w:spacing w:after="0" w:line="276" w:lineRule="auto"/>
        <w:rPr>
          <w:rFonts w:ascii="Arial" w:eastAsia="Arial" w:hAnsi="Arial" w:cs="Arial"/>
          <w:b/>
          <w:bCs/>
          <w:sz w:val="24"/>
          <w:szCs w:val="24"/>
          <w:u w:color="auto"/>
        </w:rPr>
      </w:pPr>
      <w:r>
        <w:rPr>
          <w:rFonts w:ascii="Arial" w:eastAsia="Arial" w:hAnsi="Arial" w:cs="Arial"/>
          <w:b/>
          <w:bCs/>
          <w:sz w:val="24"/>
          <w:szCs w:val="24"/>
          <w:u w:color="auto"/>
        </w:rPr>
        <w:t>Int</w:t>
      </w:r>
      <w:r>
        <w:rPr>
          <w:rFonts w:ascii="Arial" w:eastAsia="Arial" w:hAnsi="Arial" w:cs="Arial"/>
          <w:b/>
          <w:bCs/>
          <w:sz w:val="24"/>
          <w:szCs w:val="24"/>
          <w:u w:color="auto"/>
        </w:rPr>
        <w:t>e</w:t>
      </w:r>
      <w:r>
        <w:rPr>
          <w:rFonts w:ascii="Arial" w:eastAsia="Arial" w:hAnsi="Arial" w:cs="Arial"/>
          <w:b/>
          <w:bCs/>
          <w:sz w:val="24"/>
          <w:szCs w:val="24"/>
          <w:u w:color="auto"/>
        </w:rPr>
        <w:t xml:space="preserve">rnational </w:t>
      </w:r>
      <w:r>
        <w:rPr>
          <w:rFonts w:ascii="Arial" w:eastAsia="Arial" w:hAnsi="Arial" w:cs="Arial" w:hint="eastAsia"/>
          <w:b/>
          <w:bCs/>
          <w:sz w:val="24"/>
          <w:szCs w:val="24"/>
          <w:u w:color="auto"/>
        </w:rPr>
        <w:t>J</w:t>
      </w:r>
      <w:r>
        <w:rPr>
          <w:rFonts w:ascii="Arial" w:eastAsia="Arial" w:hAnsi="Arial" w:cs="Arial"/>
          <w:b/>
          <w:bCs/>
          <w:sz w:val="24"/>
          <w:szCs w:val="24"/>
          <w:u w:color="auto"/>
        </w:rPr>
        <w:t>oint R&amp;</w:t>
      </w:r>
      <w:r>
        <w:rPr>
          <w:rFonts w:ascii="Arial" w:eastAsia="Arial" w:hAnsi="Arial" w:cs="Arial"/>
          <w:b/>
          <w:bCs/>
          <w:sz w:val="24"/>
          <w:szCs w:val="24"/>
          <w:u w:color="auto"/>
        </w:rPr>
        <w:t>D</w:t>
      </w:r>
      <w:r>
        <w:rPr>
          <w:rFonts w:ascii="Arial" w:eastAsia="Arial" w:hAnsi="Arial" w:cs="Arial"/>
          <w:b/>
          <w:bCs/>
          <w:sz w:val="24"/>
          <w:szCs w:val="24"/>
          <w:u w:color="auto"/>
        </w:rPr>
        <w:t xml:space="preserve">: </w:t>
      </w:r>
      <w:r>
        <w:rPr>
          <w:rFonts w:ascii="Arial" w:eastAsia="Arial" w:hAnsi="Arial" w:cs="Arial" w:hint="eastAsia"/>
          <w:b/>
          <w:sz w:val="24"/>
          <w:szCs w:val="24"/>
          <w:u w:color="auto"/>
        </w:rPr>
        <w:t>Biotechnology</w:t>
      </w:r>
    </w:p>
    <w:p>
      <w:pPr>
        <w:adjustRightInd/>
        <w:wordWrap/>
        <w:jc w:val="left"/>
        <w:spacing w:after="0" w:line="276" w:lineRule="auto"/>
        <w:rPr>
          <w:rFonts w:ascii="Arial" w:eastAsia="Arial" w:hAnsi="Arial" w:cs="Arial"/>
          <w:b/>
          <w:bCs/>
          <w:color w:val="977000"/>
          <w:sz w:val="24"/>
          <w:szCs w:val="20"/>
          <w:kern w:val="0"/>
          <w:u w:color="auto"/>
        </w:rPr>
      </w:pPr>
      <w:r>
        <w:rPr>
          <w:rFonts w:ascii="Arial" w:eastAsia="Arial" w:hAnsi="Arial" w:cs="Arial"/>
          <w:b/>
          <w:bCs/>
          <w:sz w:val="24"/>
          <w:szCs w:val="20"/>
          <w:u w:color="auto"/>
        </w:rPr>
        <w:t xml:space="preserve">(Full) </w:t>
      </w:r>
      <w:r>
        <w:rPr>
          <w:rFonts w:ascii="Arial" w:eastAsia="Arial" w:hAnsi="Arial" w:cs="Arial"/>
          <w:b/>
          <w:bCs/>
          <w:sz w:val="24"/>
          <w:szCs w:val="20"/>
          <w:u w:color="auto"/>
        </w:rPr>
        <w:t xml:space="preserve">Development and Commercialization of </w:t>
      </w:r>
      <w:r>
        <w:rPr>
          <w:rFonts w:ascii="Arial" w:eastAsia="Arial" w:hAnsi="Arial" w:cs="Arial"/>
          <w:b/>
          <w:bCs/>
          <w:sz w:val="24"/>
          <w:szCs w:val="20"/>
          <w:u w:color="auto"/>
        </w:rPr>
        <w:t>PharmaBiotics</w:t>
      </w:r>
      <w:r>
        <w:rPr>
          <w:rFonts w:ascii="Arial" w:eastAsia="Arial" w:hAnsi="Arial" w:cs="Arial"/>
          <w:b/>
          <w:bCs/>
          <w:sz w:val="24"/>
          <w:szCs w:val="20"/>
          <w:u w:color="auto"/>
        </w:rPr>
        <w:t xml:space="preserve"> Materials Using AI Omics-Based Analysis of Unculturable Strains and Metabolites</w:t>
      </w:r>
    </w:p>
    <w:p>
      <w:pPr>
        <w:pStyle w:val="a3"/>
        <w:jc w:val="left"/>
        <w:spacing w:line="276"/>
        <w:rPr>
          <w:rFonts w:ascii="Arial" w:eastAsia="Arial" w:hAnsi="Arial" w:cs="Arial"/>
          <w:b/>
          <w:bCs/>
          <w:strike w:val="off"/>
          <w:color w:val="977000"/>
          <w:szCs w:val="20"/>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b/>
          <w:bCs/>
          <w:color w:val="000000"/>
          <w:sz w:val="22"/>
          <w:szCs w:val="15"/>
          <w:kern w:val="0"/>
          <w:u w:color="auto"/>
        </w:rPr>
        <w:t xml:space="preserve">1. </w:t>
      </w:r>
      <w:r>
        <w:rPr>
          <w:rFonts w:ascii="Arial" w:eastAsia="Arial" w:hAnsi="Arial" w:cs="Arial"/>
          <w:b/>
          <w:bCs/>
          <w:color w:val="000000"/>
          <w:sz w:val="22"/>
          <w:szCs w:val="15"/>
          <w:kern w:val="0"/>
          <w:u w:color="auto"/>
        </w:rPr>
        <w:t>Award</w:t>
      </w:r>
      <w:r>
        <w:rPr>
          <w:rFonts w:ascii="Arial" w:eastAsia="Arial" w:hAnsi="Arial" w:cs="Arial"/>
          <w:b/>
          <w:bCs/>
          <w:color w:val="000000"/>
          <w:sz w:val="22"/>
          <w:szCs w:val="15"/>
          <w:kern w:val="0"/>
          <w:u w:color="auto"/>
        </w:rPr>
        <w:t xml:space="preserve"> Information</w:t>
      </w: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default"/>
          <w:noProof/>
          <w:u w:color="auto"/>
        </w:rPr>
        <mc:AlternateContent>
          <mc:Choice Requires="wps">
            <w:drawing>
              <wp:anchor distT="0" distB="0" distL="114300" distR="114300" behindDoc="0" locked="0" layoutInCell="1" simplePos="0" relativeHeight="251663360" allowOverlap="1" hidden="0">
                <wp:simplePos x="0" y="0"/>
                <wp:positionH relativeFrom="column">
                  <wp:posOffset>0</wp:posOffset>
                </wp:positionH>
                <wp:positionV relativeFrom="paragraph">
                  <wp:posOffset>0</wp:posOffset>
                </wp:positionV>
                <wp:extent cx="5895975" cy="0"/>
                <wp:effectExtent l="49530" t="26529" r="49530" b="72530"/>
                <wp:wrapNone/>
                <wp:docPr id="1025" name="shape1025"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pt;width:464.25pt;height:0pt;mso-position-horizontal-relative:column;mso-position-vertical-relative:line;v-text-anchor:top;mso-wrap-style:square;flip:y;z-index:251663360" o:allowincell="t" filled="f" strokecolor="#0">
                <v:stroke joinstyle="round"/>
              </v:line>
            </w:pict>
          </mc:Fallback>
        </mc:AlternateContent>
      </w: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b/>
          <w:bCs/>
          <w:color w:val="000000"/>
          <w:sz w:val="22"/>
          <w:szCs w:val="15"/>
          <w:kern w:val="0"/>
          <w:u w:color="auto"/>
        </w:rPr>
        <w:t>Duration, Budget, and Implementation Structure</w:t>
      </w:r>
      <w:r>
        <w:rPr>
          <w:rFonts w:ascii="Arial" w:eastAsia="Arial" w:hAnsi="Arial" w:cs="Arial" w:hint="eastAsia"/>
          <w:b/>
          <w:bCs/>
          <w:color w:val="000000"/>
          <w:sz w:val="22"/>
          <w:szCs w:val="15"/>
          <w:kern w:val="0"/>
          <w:u w:color="auto"/>
        </w:rPr>
        <w:t>:</w:t>
      </w:r>
    </w:p>
    <w:p>
      <w:pPr>
        <w:adjustRightInd/>
        <w:wordWrap/>
        <w:jc w:val="left"/>
        <w:spacing w:after="0" w:line="276" w:lineRule="auto"/>
        <w:rPr>
          <w:rFonts w:ascii="Arial" w:eastAsia="Arial" w:hAnsi="Arial" w:cs="Arial"/>
          <w:bCs/>
          <w:color w:val="000000"/>
          <w:szCs w:val="15"/>
          <w:kern w:val="0"/>
          <w:u w:color="auto"/>
        </w:rPr>
      </w:pPr>
    </w:p>
    <w:p>
      <w:pPr>
        <w:adjustRightInd/>
        <w:pStyle w:val="a3"/>
        <w:wordWrap/>
        <w:jc w:val="left"/>
        <w:numPr>
          <w:ilvl w:val="0"/>
          <w:numId w:val="1"/>
        </w:numPr>
        <w:spacing w:line="276" w:lineRule="auto"/>
        <w:rPr>
          <w:rFonts w:ascii="Arial" w:eastAsia="Arial" w:hAnsi="Arial" w:cs="Arial"/>
          <w:bCs/>
          <w:strike w:val="off"/>
          <w:szCs w:val="15"/>
          <w:kern w:val="0"/>
          <w:u w:color="auto"/>
        </w:rPr>
      </w:pPr>
      <w:r>
        <w:rPr>
          <w:rFonts w:ascii="Arial" w:eastAsia="Arial" w:hAnsi="Arial" w:cs="Arial"/>
          <w:bCs/>
          <w:strike w:val="off"/>
          <w:color w:val="auto"/>
          <w:szCs w:val="20"/>
          <w:u w:color="auto"/>
        </w:rPr>
        <w:t xml:space="preserve">Within 57 months </w:t>
      </w:r>
      <w:r>
        <w:rPr>
          <w:rFonts w:ascii="Arial" w:eastAsia="Arial" w:hAnsi="Arial" w:cs="Arial"/>
          <w:bCs/>
          <w:strike w:val="off"/>
          <w:color w:val="auto"/>
          <w:sz w:val="18"/>
          <w:szCs w:val="20"/>
          <w:u w:color="auto"/>
        </w:rPr>
        <w:t>(Development period of Year 1: 9 months, Year 2 to 5: 12 months each)</w:t>
      </w:r>
    </w:p>
    <w:p>
      <w:pPr>
        <w:adjustRightInd/>
        <w:pStyle w:val="a3"/>
        <w:wordWrap/>
        <w:jc w:val="left"/>
        <w:numPr>
          <w:ilvl w:val="0"/>
          <w:numId w:val="1"/>
        </w:numPr>
        <w:spacing w:line="276" w:lineRule="auto"/>
        <w:rPr>
          <w:rFonts w:ascii="Arial" w:eastAsia="Arial" w:hAnsi="Arial" w:cs="Arial"/>
          <w:bCs/>
          <w:strike w:val="off"/>
          <w:sz w:val="22"/>
          <w:szCs w:val="15"/>
          <w:kern w:val="0"/>
          <w:u w:color="auto"/>
        </w:rPr>
      </w:pPr>
      <w:r>
        <w:rPr>
          <w:rFonts w:ascii="Arial" w:eastAsia="Arial" w:hAnsi="Arial" w:cs="Arial"/>
          <w:bCs/>
          <w:strike w:val="off"/>
          <w:color w:val="auto"/>
          <w:szCs w:val="20"/>
          <w:u w:color="auto"/>
        </w:rPr>
        <w:t xml:space="preserve">Government contribution: Within KRW </w:t>
      </w:r>
      <w:r>
        <w:rPr>
          <w:rFonts w:ascii="Arial" w:eastAsia="Arial" w:hAnsi="Arial" w:cs="Arial" w:hint="eastAsia"/>
          <w:bCs/>
          <w:strike w:val="off"/>
          <w:color w:val="auto"/>
          <w:szCs w:val="20"/>
          <w:u w:color="auto"/>
        </w:rPr>
        <w:t>1.1</w:t>
      </w:r>
      <w:r>
        <w:rPr>
          <w:rFonts w:ascii="Arial" w:eastAsia="Arial" w:hAnsi="Arial" w:cs="Arial"/>
          <w:bCs/>
          <w:strike w:val="off"/>
          <w:color w:val="auto"/>
          <w:szCs w:val="20"/>
          <w:u w:color="auto"/>
        </w:rPr>
        <w:t xml:space="preserve"> billion in 202</w:t>
      </w:r>
      <w:r>
        <w:rPr>
          <w:rFonts w:ascii="Arial" w:eastAsia="Arial" w:hAnsi="Arial" w:cs="Arial" w:hint="eastAsia"/>
          <w:bCs/>
          <w:strike w:val="off"/>
          <w:color w:val="auto"/>
          <w:szCs w:val="20"/>
          <w:u w:color="auto"/>
        </w:rPr>
        <w:t>5</w:t>
      </w:r>
      <w:r>
        <w:rPr>
          <w:rFonts w:ascii="Arial" w:eastAsia="Arial" w:hAnsi="Arial" w:cs="Arial"/>
          <w:bCs/>
          <w:strike w:val="off"/>
          <w:color w:val="auto"/>
          <w:szCs w:val="20"/>
          <w:u w:color="auto"/>
        </w:rPr>
        <w:t xml:space="preserve"> </w:t>
      </w:r>
      <w:r>
        <w:rPr>
          <w:rFonts w:ascii="Arial" w:eastAsia="Arial" w:hAnsi="Arial" w:cs="Arial"/>
          <w:bCs/>
          <w:strike w:val="off"/>
          <w:color w:val="auto"/>
          <w:sz w:val="16"/>
          <w:szCs w:val="20"/>
          <w:u w:color="auto"/>
        </w:rPr>
        <w:t xml:space="preserve">(within total government contribution of KRW </w:t>
      </w:r>
      <w:r>
        <w:rPr>
          <w:rFonts w:ascii="Arial" w:eastAsia="Arial" w:hAnsi="Arial" w:cs="Arial" w:hint="eastAsia"/>
          <w:bCs/>
          <w:strike w:val="off"/>
          <w:color w:val="auto"/>
          <w:sz w:val="16"/>
          <w:szCs w:val="20"/>
          <w:u w:color="auto"/>
        </w:rPr>
        <w:t>7</w:t>
      </w:r>
      <w:r>
        <w:rPr>
          <w:rFonts w:ascii="Arial" w:eastAsia="Arial" w:hAnsi="Arial" w:cs="Arial"/>
          <w:bCs/>
          <w:strike w:val="off"/>
          <w:color w:val="auto"/>
          <w:sz w:val="16"/>
          <w:szCs w:val="20"/>
          <w:u w:color="auto"/>
        </w:rPr>
        <w:t xml:space="preserve"> billion)</w:t>
      </w:r>
    </w:p>
    <w:p>
      <w:pPr>
        <w:adjustRightInd/>
        <w:pStyle w:val="a3"/>
        <w:wordWrap/>
        <w:jc w:val="left"/>
        <w:numPr>
          <w:ilvl w:val="0"/>
          <w:numId w:val="1"/>
        </w:numPr>
        <w:spacing w:line="276" w:lineRule="auto"/>
        <w:rPr>
          <w:rFonts w:ascii="Arial" w:eastAsia="Arial" w:hAnsi="Arial" w:cs="Arial"/>
          <w:bCs/>
          <w:strike w:val="off"/>
          <w:sz w:val="22"/>
          <w:szCs w:val="15"/>
          <w:kern w:val="0"/>
          <w:u w:color="auto"/>
        </w:rPr>
      </w:pPr>
      <w:r>
        <w:rPr>
          <w:rFonts w:ascii="Arial" w:eastAsia="Arial" w:hAnsi="Arial" w:cs="Arial"/>
          <w:bCs/>
          <w:strike w:val="off"/>
          <w:color w:val="auto"/>
          <w:szCs w:val="20"/>
          <w:u w:color="auto"/>
        </w:rPr>
        <w:t>Mana</w:t>
      </w:r>
      <w:r>
        <w:rPr>
          <w:rFonts w:ascii="Arial" w:eastAsia="Arial" w:hAnsi="Arial" w:cs="Arial"/>
          <w:bCs/>
          <w:strike w:val="off"/>
          <w:color w:val="auto"/>
          <w:szCs w:val="20"/>
          <w:u w:color="auto"/>
        </w:rPr>
        <w:t>g</w:t>
      </w:r>
      <w:r>
        <w:rPr>
          <w:rFonts w:ascii="Arial" w:eastAsia="Arial" w:hAnsi="Arial" w:cs="Arial"/>
          <w:bCs/>
          <w:strike w:val="off"/>
          <w:color w:val="auto"/>
          <w:szCs w:val="20"/>
          <w:u w:color="auto"/>
        </w:rPr>
        <w:t xml:space="preserve">ing Institutes: </w:t>
      </w:r>
      <w:r>
        <w:rPr>
          <w:rFonts w:ascii="Arial" w:eastAsia="Arial" w:hAnsi="Arial" w:cs="Arial"/>
          <w:bCs/>
          <w:strike w:val="off"/>
          <w:color w:val="auto"/>
          <w:szCs w:val="20"/>
          <w:u w:color="auto"/>
        </w:rPr>
        <w:t>Non-profit organizations for Phase 1, Small and medium-sized enterprises (SMEs) or mid-sized companies for Phase 2</w:t>
      </w:r>
    </w:p>
    <w:p>
      <w:pPr>
        <w:adjustRightInd/>
        <w:wordWrap/>
        <w:jc w:val="left"/>
        <w:spacing w:after="0" w:line="276" w:lineRule="auto"/>
        <w:rPr>
          <w:rFonts w:ascii="Arial" w:eastAsia="Arial" w:hAnsi="Arial" w:cs="Arial"/>
          <w:b/>
          <w:bCs/>
          <w:color w:val="000000"/>
          <w:sz w:val="15"/>
          <w:szCs w:val="15"/>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b/>
          <w:bCs/>
          <w:color w:val="000000"/>
          <w:sz w:val="22"/>
          <w:szCs w:val="15"/>
          <w:kern w:val="0"/>
          <w:u w:color="auto"/>
        </w:rPr>
        <w:t xml:space="preserve">2. </w:t>
      </w:r>
      <w:r>
        <w:rPr>
          <w:rFonts w:ascii="Arial" w:eastAsia="Arial" w:hAnsi="Arial" w:cs="Arial" w:hint="eastAsia"/>
          <w:b/>
          <w:bCs/>
          <w:color w:val="000000"/>
          <w:sz w:val="22"/>
          <w:szCs w:val="15"/>
          <w:kern w:val="0"/>
          <w:u w:color="auto"/>
        </w:rPr>
        <w:t>Concept/</w:t>
      </w:r>
      <w:r>
        <w:rPr>
          <w:rFonts w:ascii="Arial" w:eastAsia="Arial" w:hAnsi="Arial" w:cs="Arial"/>
          <w:b/>
          <w:bCs/>
          <w:color w:val="000000"/>
          <w:sz w:val="22"/>
          <w:szCs w:val="15"/>
          <w:kern w:val="0"/>
          <w:u w:color="auto"/>
        </w:rPr>
        <w:t>Objective</w:t>
      </w: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noProof/>
          <w:color w:val="977000"/>
          <w:szCs w:val="20"/>
          <w:u w:color="auto"/>
        </w:rPr>
        <mc:AlternateContent>
          <mc:Choice Requires="wps">
            <w:drawing>
              <wp:anchor distT="0" distB="0" distL="114300" distR="114300" behindDoc="0" locked="0" layoutInCell="1" simplePos="0" relativeHeight="251665408" allowOverlap="1" hidden="0">
                <wp:simplePos x="0" y="0"/>
                <wp:positionH relativeFrom="column">
                  <wp:posOffset>0</wp:posOffset>
                </wp:positionH>
                <wp:positionV relativeFrom="paragraph">
                  <wp:posOffset>-635</wp:posOffset>
                </wp:positionV>
                <wp:extent cx="5895975" cy="0"/>
                <wp:effectExtent l="49530" t="26529" r="49530" b="72530"/>
                <wp:wrapNone/>
                <wp:docPr id="1026" name="shape1026"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65408" o:allowincell="t" filled="f" strokecolor="#0">
                <v:stroke joinstyle="round"/>
              </v:line>
            </w:pict>
          </mc:Fallback>
        </mc:AlternateContent>
      </w: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eastAsia"/>
          <w:b/>
          <w:bCs/>
          <w:color w:val="000000"/>
          <w:sz w:val="22"/>
          <w:szCs w:val="15"/>
          <w:kern w:val="0"/>
          <w:u w:color="auto"/>
        </w:rPr>
        <w:t>Concept</w:t>
      </w:r>
      <w:r>
        <w:rPr>
          <w:rFonts w:ascii="Arial" w:eastAsia="Arial" w:hAnsi="Arial" w:cs="Arial" w:hint="eastAsia"/>
          <w:b/>
          <w:bCs/>
          <w:color w:val="000000"/>
          <w:sz w:val="22"/>
          <w:szCs w:val="15"/>
          <w:kern w:val="0"/>
          <w:u w:color="auto"/>
        </w:rPr>
        <w:t>:</w:t>
      </w:r>
    </w:p>
    <w:p>
      <w:pPr>
        <w:pStyle w:val="a3"/>
        <w:jc w:val="left"/>
        <w:pBdr>
          <w:bottom w:val="none" w:sz="2" w:space="0" w:color="000000"/>
        </w:pBdr>
        <w:numPr>
          <w:ilvl w:val="0"/>
          <w:numId w:val="2"/>
        </w:numPr>
        <w:spacing w:line="276"/>
        <w:rPr>
          <w:rFonts w:ascii="Arial" w:eastAsia="Arial" w:hAnsi="Arial" w:cs="Arial"/>
          <w:strike w:val="off"/>
          <w:szCs w:val="20"/>
          <w:u w:color="auto"/>
        </w:rPr>
      </w:pPr>
      <w:r>
        <w:rPr>
          <w:rFonts w:ascii="Arial" w:eastAsia="Arial" w:hAnsi="Arial" w:cs="Arial"/>
          <w:strike w:val="off"/>
          <w:szCs w:val="20"/>
          <w:u w:color="auto"/>
        </w:rPr>
        <w:t xml:space="preserve">Develop technology to isolate and cultivate unculturable gut microbiota by analyzing </w:t>
      </w:r>
      <w:r>
        <w:rPr>
          <w:rFonts w:ascii="Arial" w:eastAsia="Arial" w:hAnsi="Arial" w:cs="Arial"/>
          <w:strike w:val="off"/>
          <w:szCs w:val="20"/>
          <w:u w:color="auto"/>
        </w:rPr>
        <w:t>interstrain</w:t>
      </w:r>
      <w:r>
        <w:rPr>
          <w:rFonts w:ascii="Arial" w:eastAsia="Arial" w:hAnsi="Arial" w:cs="Arial"/>
          <w:strike w:val="off"/>
          <w:szCs w:val="20"/>
          <w:u w:color="auto"/>
        </w:rPr>
        <w:t xml:space="preserve"> interactions using AI-based omics analysis. Based on the outcome, identify key strains and valuable metabolites to develop pharmabiotics materials for treating intractable diseases.</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To overcom</w:t>
      </w:r>
      <w:r>
        <w:rPr>
          <w:lang w:eastAsia="ko-KR"/>
          <w:rFonts w:ascii="Arial" w:eastAsia="Arial" w:hAnsi="Arial" w:cs="Arial"/>
          <w:color w:val="000000"/>
          <w:szCs w:val="20"/>
          <w:u w:color="auto"/>
          <w:rtl w:val="off"/>
        </w:rPr>
        <w:t>e</w:t>
      </w:r>
      <w:r>
        <w:rPr>
          <w:rFonts w:ascii="Arial" w:eastAsia="Arial" w:hAnsi="Arial" w:cs="Arial"/>
          <w:color w:val="000000"/>
          <w:szCs w:val="20"/>
          <w:u w:color="auto"/>
        </w:rPr>
        <w:t xml:space="preserve"> intractable diseases, it is essential to develop AI-based omics analysis technologies. These technologies will enable the isolation and cultivation of unculturable strains, metabolite analysis, and the discovery of regulatory pharmabiotics materials.</w:t>
      </w:r>
    </w:p>
    <w:p>
      <w:pPr>
        <w:adjustRightInd/>
        <w:wordWrap/>
        <w:jc w:val="left"/>
        <w:spacing w:after="0" w:line="276" w:lineRule="auto"/>
        <w:rPr>
          <w:rFonts w:ascii="Arial" w:eastAsia="Arial" w:hAnsi="Arial" w:cs="Arial"/>
          <w:b/>
          <w:bCs/>
          <w:color w:val="000000"/>
          <w:szCs w:val="15"/>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eastAsia"/>
          <w:b/>
          <w:bCs/>
          <w:color w:val="000000"/>
          <w:sz w:val="22"/>
          <w:szCs w:val="15"/>
          <w:kern w:val="0"/>
          <w:u w:color="auto"/>
        </w:rPr>
        <w:t>Core Objective</w:t>
      </w:r>
      <w:r>
        <w:rPr>
          <w:rFonts w:ascii="Arial" w:eastAsia="Arial" w:hAnsi="Arial" w:cs="Arial"/>
          <w:b/>
          <w:bCs/>
          <w:color w:val="000000"/>
          <w:sz w:val="22"/>
          <w:szCs w:val="15"/>
          <w:kern w:val="0"/>
          <w:u w:color="auto"/>
        </w:rPr>
        <w:t xml:space="preserve">: </w:t>
      </w:r>
    </w:p>
    <w:p>
      <w:pPr>
        <w:adjustRightInd/>
        <w:wordWrap/>
        <w:jc w:val="left"/>
        <w:spacing w:after="0" w:line="276" w:lineRule="auto"/>
        <w:rPr>
          <w:rFonts w:ascii="Arial" w:eastAsia="Arial" w:hAnsi="Arial" w:cs="Arial"/>
          <w:b/>
          <w:bCs/>
          <w:color w:val="000000"/>
          <w:sz w:val="22"/>
          <w:szCs w:val="15"/>
          <w:kern w:val="0"/>
          <w:u w:color="auto"/>
        </w:rPr>
      </w:pPr>
    </w:p>
    <w:p>
      <w:pPr>
        <w:pStyle w:val="a3"/>
        <w:jc w:val="left"/>
        <w:pBdr>
          <w:bottom w:val="none" w:sz="2" w:space="0" w:color="000000"/>
        </w:pBdr>
        <w:numPr>
          <w:ilvl w:val="0"/>
          <w:numId w:val="2"/>
        </w:numPr>
        <w:spacing w:line="276"/>
        <w:rPr>
          <w:rFonts w:ascii="Arial" w:eastAsia="Arial" w:hAnsi="Arial" w:cs="Arial"/>
          <w:strike w:val="off"/>
          <w:szCs w:val="20"/>
          <w:u w:color="auto"/>
        </w:rPr>
      </w:pPr>
      <w:r>
        <w:rPr>
          <w:rFonts w:ascii="Arial" w:eastAsia="Arial" w:hAnsi="Arial" w:cs="Arial"/>
          <w:strike w:val="off"/>
          <w:szCs w:val="20"/>
          <w:u w:color="auto"/>
        </w:rPr>
        <w:t>Achieve world-class technologies for isolating and cultivating unculturable strains, analyzing metabolites through omics technologies, and discovering pharmabiotics materials.</w:t>
      </w:r>
    </w:p>
    <w:p>
      <w:pPr>
        <w:adjustRightInd/>
        <w:wordWrap/>
        <w:jc w:val="left"/>
        <w:spacing w:after="0" w:line="276" w:lineRule="auto"/>
        <w:rPr>
          <w:rFonts w:ascii="Arial" w:eastAsia="Arial" w:hAnsi="Arial" w:cs="Arial"/>
          <w:b/>
          <w:bCs/>
          <w:color w:val="000000"/>
          <w:szCs w:val="15"/>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b/>
          <w:bCs/>
          <w:color w:val="000000"/>
          <w:sz w:val="22"/>
          <w:szCs w:val="15"/>
          <w:kern w:val="0"/>
          <w:u w:color="auto"/>
        </w:rPr>
        <w:t>Details of development:</w:t>
      </w:r>
    </w:p>
    <w:p>
      <w:pPr>
        <w:adjustRightInd/>
        <w:wordWrap/>
        <w:jc w:val="left"/>
        <w:spacing w:after="0" w:line="276" w:lineRule="auto"/>
        <w:rPr>
          <w:rFonts w:ascii="Arial" w:eastAsia="Arial" w:hAnsi="Arial" w:cs="Arial"/>
          <w:b/>
          <w:bCs/>
          <w:color w:val="000000"/>
          <w:sz w:val="22"/>
          <w:szCs w:val="15"/>
          <w:kern w:val="0"/>
          <w:u w:color="auto"/>
        </w:rPr>
      </w:pPr>
    </w:p>
    <w:p>
      <w:pPr>
        <w:pStyle w:val="a3"/>
        <w:jc w:val="left"/>
        <w:numPr>
          <w:ilvl w:val="0"/>
          <w:numId w:val="4"/>
        </w:numPr>
        <w:spacing w:line="276" w:lineRule="auto"/>
        <w:rPr>
          <w:rFonts w:ascii="Arial" w:eastAsia="Arial" w:hAnsi="Arial" w:cs="Arial"/>
          <w:strike w:val="off"/>
          <w:szCs w:val="20"/>
          <w:u w:color="auto"/>
        </w:rPr>
      </w:pPr>
      <w:r>
        <w:rPr>
          <w:rFonts w:ascii="Arial" w:eastAsia="Arial" w:hAnsi="Arial" w:cs="Arial"/>
          <w:strike w:val="off"/>
          <w:szCs w:val="20"/>
          <w:u w:color="auto"/>
        </w:rPr>
        <w:t>Development of a Platform for Analyzing Interactions Between Unculturable Strains and Pharmabiotics/</w:t>
      </w:r>
      <w:r>
        <w:rPr>
          <w:rFonts w:ascii="Arial" w:eastAsia="Arial" w:hAnsi="Arial" w:cs="Arial"/>
          <w:strike w:val="off"/>
          <w:szCs w:val="20"/>
          <w:u w:color="auto"/>
        </w:rPr>
        <w:t>Pharmamicrobiome</w:t>
      </w:r>
      <w:r>
        <w:rPr>
          <w:rFonts w:ascii="Arial" w:eastAsia="Arial" w:hAnsi="Arial" w:cs="Arial"/>
          <w:strike w:val="off"/>
          <w:szCs w:val="20"/>
          <w:u w:color="auto"/>
        </w:rPr>
        <w:t xml:space="preserve"> Hosts</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Isolate anaerobic bacteria and archaea (50 strains or more) from human-derived samples** and establish liquid isolation and cultivation conditions.</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 xml:space="preserve">Develop stabilization and regulation technologies for interactions between the gut </w:t>
      </w:r>
      <w:r>
        <w:rPr>
          <w:rFonts w:ascii="Arial" w:eastAsia="Arial" w:hAnsi="Arial" w:cs="Arial"/>
          <w:color w:val="000000"/>
          <w:szCs w:val="20"/>
          <w:u w:color="auto"/>
        </w:rPr>
        <w:t>virome</w:t>
      </w:r>
      <w:r>
        <w:rPr>
          <w:rFonts w:ascii="Arial" w:eastAsia="Arial" w:hAnsi="Arial" w:cs="Arial"/>
          <w:color w:val="000000"/>
          <w:szCs w:val="20"/>
          <w:u w:color="auto"/>
        </w:rPr>
        <w:t xml:space="preserve"> and pharmabiotics/</w:t>
      </w:r>
      <w:r>
        <w:rPr>
          <w:rFonts w:ascii="Arial" w:eastAsia="Arial" w:hAnsi="Arial" w:cs="Arial"/>
          <w:color w:val="000000"/>
          <w:szCs w:val="20"/>
          <w:u w:color="auto"/>
        </w:rPr>
        <w:t>pharmamicrobiome</w:t>
      </w:r>
      <w:r>
        <w:rPr>
          <w:rFonts w:ascii="Arial" w:eastAsia="Arial" w:hAnsi="Arial" w:cs="Arial"/>
          <w:color w:val="000000"/>
          <w:szCs w:val="20"/>
          <w:u w:color="auto"/>
        </w:rPr>
        <w:t xml:space="preserve"> with gut microbial communities.</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 xml:space="preserve">Acquire multi-omics metadata (genomics, metabolomics, proteomics, transcriptomics, </w:t>
      </w:r>
      <w:r>
        <w:rPr>
          <w:rFonts w:ascii="Arial" w:eastAsia="Arial" w:hAnsi="Arial" w:cs="Arial"/>
          <w:color w:val="000000"/>
          <w:szCs w:val="20"/>
          <w:u w:color="auto"/>
        </w:rPr>
        <w:t>lipidomics</w:t>
      </w:r>
      <w:r>
        <w:rPr>
          <w:rFonts w:ascii="Arial" w:eastAsia="Arial" w:hAnsi="Arial" w:cs="Arial"/>
          <w:color w:val="000000"/>
          <w:szCs w:val="20"/>
          <w:u w:color="auto"/>
        </w:rPr>
        <w:t>, etc.) on interactions between humans and strains.</w:t>
      </w:r>
    </w:p>
    <w:p>
      <w:pPr>
        <w:adjustRightInd/>
        <w:pStyle w:val="a4"/>
        <w:ind w:leftChars="0"/>
        <w:wordWrap/>
        <w:jc w:val="left"/>
        <w:spacing w:after="0" w:line="276" w:lineRule="auto"/>
        <w:rPr>
          <w:rFonts w:ascii="Arial" w:eastAsia="Arial" w:hAnsi="Arial" w:cs="Arial"/>
          <w:color w:val="000000"/>
          <w:sz w:val="18"/>
          <w:szCs w:val="18"/>
          <w:u w:color="auto"/>
        </w:rPr>
      </w:pPr>
      <w:r>
        <w:rPr>
          <w:rFonts w:ascii="Arial" w:eastAsia="Arial" w:hAnsi="Arial" w:cs="Arial"/>
          <w:color w:val="000000"/>
          <w:sz w:val="18"/>
          <w:szCs w:val="18"/>
          <w:u w:color="auto"/>
        </w:rPr>
        <w:t xml:space="preserve">* </w:t>
      </w:r>
      <w:r>
        <w:rPr>
          <w:rFonts w:ascii="Arial" w:eastAsia="Arial" w:hAnsi="Arial" w:cs="Arial"/>
          <w:color w:val="000000"/>
          <w:sz w:val="18"/>
          <w:szCs w:val="18"/>
          <w:u w:color="auto"/>
        </w:rPr>
        <w:t>Includes anaerobic bacteria, archaea, and viruses.</w:t>
      </w:r>
    </w:p>
    <w:p>
      <w:pPr>
        <w:adjustRightInd/>
        <w:pStyle w:val="a4"/>
        <w:ind w:leftChars="0"/>
        <w:wordWrap/>
        <w:jc w:val="left"/>
        <w:spacing w:after="0" w:line="276" w:lineRule="auto"/>
        <w:rPr>
          <w:rFonts w:ascii="Arial" w:eastAsia="Arial" w:hAnsi="Arial" w:cs="Arial"/>
          <w:color w:val="000000"/>
          <w:sz w:val="18"/>
          <w:szCs w:val="18"/>
          <w:u w:color="auto"/>
        </w:rPr>
      </w:pPr>
      <w:r>
        <w:rPr>
          <w:rFonts w:ascii="Arial" w:eastAsia="Arial" w:hAnsi="Arial" w:cs="Arial" w:hint="eastAsia"/>
          <w:color w:val="000000"/>
          <w:sz w:val="18"/>
          <w:szCs w:val="18"/>
          <w:u w:color="auto"/>
        </w:rPr>
        <w:t xml:space="preserve">** </w:t>
      </w:r>
      <w:r>
        <w:rPr>
          <w:rFonts w:ascii="Arial" w:eastAsia="Arial" w:hAnsi="Arial" w:cs="Arial"/>
          <w:color w:val="000000"/>
          <w:sz w:val="18"/>
          <w:szCs w:val="18"/>
          <w:u w:color="auto"/>
        </w:rPr>
        <w:t>Human-derived samples collected from large-scale clinical cohorts with intractable diseases.</w:t>
      </w:r>
    </w:p>
    <w:p>
      <w:pPr>
        <w:pStyle w:val="a3"/>
        <w:jc w:val="left"/>
        <w:numPr>
          <w:ilvl w:val="0"/>
          <w:numId w:val="4"/>
        </w:numPr>
        <w:spacing w:line="276" w:lineRule="auto"/>
        <w:rPr>
          <w:rFonts w:ascii="Arial" w:eastAsia="Arial" w:hAnsi="Arial" w:cs="Arial"/>
          <w:strike w:val="off"/>
          <w:szCs w:val="20"/>
          <w:u w:color="auto"/>
        </w:rPr>
      </w:pPr>
      <w:r>
        <w:rPr>
          <w:rFonts w:ascii="Arial" w:eastAsia="Arial" w:hAnsi="Arial" w:cs="Arial"/>
          <w:strike w:val="off"/>
          <w:szCs w:val="20"/>
          <w:u w:color="auto"/>
        </w:rPr>
        <w:t xml:space="preserve">Selection of Candidate Unculturable Strains and Acquisition of Metabolites Using AI-Based </w:t>
      </w:r>
      <w:r>
        <w:rPr>
          <w:rFonts w:ascii="Arial" w:eastAsia="Arial" w:hAnsi="Arial" w:cs="Arial"/>
          <w:strike w:val="off"/>
          <w:szCs w:val="20"/>
          <w:u w:color="auto"/>
        </w:rPr>
        <w:t>Multi-Omics Analysis (10 or more)</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Develop technology for acquiring metabolites or therapeutic candidate materials from unculturable strains using a microbiome-specific AI analysis platform and existing isolation technologies and data.</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Develop technologies to isolate candidate unculturable strains, novel strains, and metabolites directly from human-derived samples based on large-scale cohorts of 10 or more intractable diseases.</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Analyze interaction mechanisms and elucidate structures for strains and metabolites based on AI technology</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Build a library for profiling and resource utilization of disease-specific strains and metabolites (10 or more).</w:t>
      </w:r>
    </w:p>
    <w:p>
      <w:pPr>
        <w:pStyle w:val="a3"/>
        <w:jc w:val="left"/>
        <w:numPr>
          <w:ilvl w:val="0"/>
          <w:numId w:val="4"/>
        </w:numPr>
        <w:spacing w:line="276" w:lineRule="auto"/>
        <w:rPr>
          <w:rFonts w:ascii="Arial" w:eastAsia="Arial" w:hAnsi="Arial" w:cs="Arial"/>
          <w:strike w:val="off"/>
          <w:szCs w:val="20"/>
          <w:u w:color="auto"/>
        </w:rPr>
      </w:pPr>
      <w:r>
        <w:rPr>
          <w:rFonts w:ascii="Arial" w:eastAsia="Arial" w:hAnsi="Arial" w:cs="Arial"/>
          <w:strike w:val="off"/>
          <w:szCs w:val="20"/>
          <w:u w:color="auto"/>
        </w:rPr>
        <w:t>Development of Custom Pharmabiotics Prototypes and Preclinical Studies Using Metabolites from Unculturable Strains</w:t>
      </w:r>
    </w:p>
    <w:p>
      <w:pPr>
        <w:adjustRightInd/>
        <w:pStyle w:val="a4"/>
        <w:ind w:leftChars="0"/>
        <w:wordWrap/>
        <w:jc w:val="left"/>
        <w:numPr>
          <w:ilvl w:val="0"/>
          <w:numId w:val="3"/>
        </w:numPr>
        <w:spacing w:after="0" w:line="276" w:lineRule="auto"/>
        <w:rPr>
          <w:rFonts w:ascii="Arial" w:eastAsia="Arial" w:hAnsi="Arial" w:cs="Arial"/>
          <w:b/>
          <w:bCs/>
          <w:color w:val="000000"/>
          <w:szCs w:val="15"/>
          <w:kern w:val="0"/>
          <w:u w:color="auto"/>
        </w:rPr>
      </w:pPr>
      <w:r>
        <w:rPr>
          <w:rFonts w:ascii="Arial" w:eastAsia="Arial" w:hAnsi="Arial" w:cs="Arial"/>
          <w:color w:val="000000"/>
          <w:szCs w:val="20"/>
          <w:u w:color="auto"/>
        </w:rPr>
        <w:t>Develop technologies for manufacturing custom pharmabiotics prototypes based on unculturable strains, including quality control systems.</w:t>
      </w:r>
    </w:p>
    <w:p>
      <w:pPr>
        <w:adjustRightInd/>
        <w:pStyle w:val="a4"/>
        <w:ind w:leftChars="0"/>
        <w:wordWrap/>
        <w:jc w:val="left"/>
        <w:numPr>
          <w:ilvl w:val="0"/>
          <w:numId w:val="3"/>
        </w:numPr>
        <w:spacing w:after="0" w:line="276" w:lineRule="auto"/>
        <w:rPr>
          <w:rFonts w:ascii="Arial" w:eastAsia="Arial" w:hAnsi="Arial" w:cs="Arial"/>
          <w:b/>
          <w:bCs/>
          <w:color w:val="000000"/>
          <w:szCs w:val="15"/>
          <w:kern w:val="0"/>
          <w:u w:color="auto"/>
        </w:rPr>
      </w:pPr>
      <w:r>
        <w:rPr>
          <w:rFonts w:ascii="Arial" w:eastAsia="Arial" w:hAnsi="Arial" w:cs="Arial"/>
          <w:szCs w:val="20"/>
          <w:u w:color="auto"/>
        </w:rPr>
        <w:t>Conduct preclinical studies to support commercialization and regulatory approval.</w:t>
      </w:r>
    </w:p>
    <w:p>
      <w:pPr>
        <w:adjustRightInd/>
        <w:pStyle w:val="a4"/>
        <w:ind w:leftChars="0"/>
        <w:wordWrap/>
        <w:jc w:val="left"/>
        <w:spacing w:after="0" w:line="276" w:lineRule="auto"/>
        <w:rPr>
          <w:lang w:eastAsia="ko-KR"/>
          <w:rFonts w:ascii="Arial" w:eastAsia="Arial" w:hAnsi="Arial" w:cs="Arial" w:hint="eastAsia"/>
          <w:color w:val="000000"/>
          <w:sz w:val="18"/>
          <w:szCs w:val="18"/>
          <w:kern w:val="0"/>
          <w:u w:color="auto"/>
          <w:rtl w:val="off"/>
        </w:rPr>
      </w:pPr>
      <w:r>
        <w:rPr>
          <w:rFonts w:ascii="Arial" w:eastAsia="Arial" w:hAnsi="Arial" w:cs="Arial"/>
          <w:color w:val="000000"/>
          <w:sz w:val="18"/>
          <w:szCs w:val="18"/>
          <w:kern w:val="0"/>
          <w:u w:color="auto"/>
        </w:rPr>
        <w:t xml:space="preserve">* </w:t>
      </w:r>
      <w:r>
        <w:rPr>
          <w:rFonts w:ascii="Arial" w:eastAsia="Arial" w:hAnsi="Arial" w:cs="Arial"/>
          <w:color w:val="000000"/>
          <w:sz w:val="18"/>
          <w:szCs w:val="18"/>
          <w:kern w:val="0"/>
          <w:u w:color="auto"/>
        </w:rPr>
        <w:t>Technology Examples: AI-based omics analysis for securing unculturable strains, metabolite analysis, and related mechanism research.</w:t>
      </w:r>
      <w:r>
        <w:rPr>
          <w:lang w:eastAsia="ko-KR"/>
          <w:rFonts w:ascii="Arial" w:eastAsia="Arial" w:hAnsi="Arial" w:cs="Arial"/>
          <w:color w:val="000000"/>
          <w:sz w:val="18"/>
          <w:szCs w:val="18"/>
          <w:kern w:val="0"/>
          <w:u w:color="auto"/>
          <w:rtl w:val="off"/>
        </w:rPr>
        <w:t xml:space="preserve"> </w:t>
      </w:r>
    </w:p>
    <w:p>
      <w:pPr>
        <w:adjustRightInd/>
        <w:pStyle w:val="a4"/>
        <w:ind w:leftChars="0"/>
        <w:wordWrap/>
        <w:jc w:val="left"/>
        <w:spacing w:after="0" w:line="276" w:lineRule="auto"/>
        <w:rPr>
          <w:rFonts w:ascii="Arial" w:eastAsia="Arial" w:hAnsi="Arial" w:cs="Arial"/>
          <w:color w:val="000000"/>
          <w:sz w:val="18"/>
          <w:szCs w:val="18"/>
          <w:kern w:val="0"/>
          <w:u w:color="auto"/>
        </w:rPr>
      </w:pPr>
    </w:p>
    <w:p>
      <w:pPr>
        <w:adjustRightInd/>
        <w:ind w:leftChars="0"/>
        <w:wordWrap/>
        <w:jc w:val="left"/>
        <w:spacing w:after="0" w:line="276" w:lineRule="auto"/>
        <w:rPr>
          <w:rFonts w:ascii="Arial" w:eastAsia="Arial" w:hAnsi="Arial" w:cs="Arial"/>
          <w:b w:val="0"/>
          <w:bCs w:val="0"/>
          <w:color w:val="000000"/>
          <w:szCs w:val="15"/>
          <w:kern w:val="0"/>
          <w:u w:color="auto"/>
        </w:rPr>
      </w:pPr>
      <w:r>
        <w:rPr>
          <w:lang w:eastAsia="ko-KR"/>
          <w:rFonts w:ascii="Arial" w:eastAsia="Arial" w:hAnsi="Arial" w:cs="Arial"/>
          <w:b w:val="0"/>
          <w:bCs w:val="0"/>
          <w:color w:val="000000"/>
          <w:szCs w:val="15"/>
          <w:kern w:val="0"/>
          <w:u w:color="auto"/>
          <w:rtl w:val="off"/>
        </w:rPr>
        <w:t xml:space="preserve">   </w:t>
      </w:r>
      <w:r>
        <w:rPr>
          <w:lang w:eastAsia="ko-KR"/>
          <w:rFonts w:ascii="Arial" w:eastAsia="Arial" w:hAnsi="Arial" w:cs="Arial"/>
          <w:b w:val="0"/>
          <w:bCs w:val="0"/>
          <w:color w:val="000000"/>
          <w:szCs w:val="15"/>
          <w:kern w:val="0"/>
          <w:u w:color="auto"/>
          <w:rtl w:val="off"/>
        </w:rPr>
        <w:t xml:space="preserve">※ </w:t>
      </w:r>
      <w:r>
        <w:rPr>
          <w:rFonts w:ascii="Arial" w:eastAsia="Arial" w:hAnsi="Arial" w:cs="Arial"/>
          <w:b w:val="0"/>
          <w:bCs w:val="0"/>
          <w:color w:val="000000"/>
          <w:szCs w:val="15"/>
          <w:kern w:val="0"/>
          <w:u w:color="auto"/>
        </w:rPr>
        <w:t>R&amp;D proposals must specify quantitative targets and commercialization levels for the following items:</w:t>
      </w:r>
    </w:p>
    <w:p>
      <w:pPr>
        <w:adjustRightInd/>
        <w:pStyle w:val="a4"/>
        <w:ind w:leftChars="0"/>
        <w:wordWrap/>
        <w:jc w:val="left"/>
        <w:numPr>
          <w:ilvl w:val="0"/>
          <w:numId w:val="5"/>
        </w:numPr>
        <w:spacing w:after="0" w:line="276" w:lineRule="auto"/>
        <w:rPr>
          <w:rFonts w:ascii="Arial" w:eastAsia="Arial" w:hAnsi="Arial" w:cs="Arial"/>
          <w:b w:val="0"/>
          <w:bCs w:val="0"/>
          <w:color w:val="000000"/>
          <w:szCs w:val="15"/>
          <w:kern w:val="0"/>
          <w:u w:color="auto"/>
        </w:rPr>
      </w:pPr>
      <w:r>
        <w:rPr>
          <w:rFonts w:ascii="Arial" w:eastAsia="Arial" w:hAnsi="Arial" w:cs="Arial" w:hint="eastAsia"/>
          <w:b w:val="0"/>
          <w:bCs w:val="0"/>
          <w:color w:val="000000"/>
          <w:szCs w:val="15"/>
          <w:kern w:val="0"/>
          <w:u w:color="auto"/>
        </w:rPr>
        <w:t xml:space="preserve">1) </w:t>
      </w:r>
      <w:r>
        <w:rPr>
          <w:rFonts w:ascii="Arial" w:eastAsia="Arial" w:hAnsi="Arial" w:cs="Arial"/>
          <w:b w:val="0"/>
          <w:bCs w:val="0"/>
          <w:color w:val="000000"/>
          <w:szCs w:val="15"/>
          <w:kern w:val="0"/>
          <w:u w:color="auto"/>
        </w:rPr>
        <w:t xml:space="preserve">Number of interaction multi-omics databases created </w:t>
      </w:r>
      <w:r>
        <w:rPr>
          <w:rFonts w:ascii="Arial" w:eastAsia="Arial" w:hAnsi="Arial" w:cs="Arial" w:hint="eastAsia"/>
          <w:b w:val="0"/>
          <w:bCs w:val="0"/>
          <w:color w:val="000000"/>
          <w:szCs w:val="15"/>
          <w:kern w:val="0"/>
          <w:u w:color="auto"/>
        </w:rPr>
        <w:t xml:space="preserve">2) </w:t>
      </w:r>
      <w:r>
        <w:rPr>
          <w:rFonts w:ascii="Arial" w:eastAsia="Arial" w:hAnsi="Arial" w:cs="Arial"/>
          <w:b w:val="0"/>
          <w:bCs w:val="0"/>
          <w:color w:val="000000"/>
          <w:szCs w:val="15"/>
          <w:kern w:val="0"/>
          <w:u w:color="auto"/>
        </w:rPr>
        <w:t xml:space="preserve">number of metabolites </w:t>
      </w:r>
      <w:r>
        <w:rPr>
          <w:rFonts w:ascii="Arial" w:eastAsia="Arial" w:hAnsi="Arial" w:cs="Arial" w:hint="eastAsia"/>
          <w:b w:val="0"/>
          <w:bCs w:val="0"/>
          <w:color w:val="000000"/>
          <w:szCs w:val="15"/>
          <w:kern w:val="0"/>
          <w:u w:color="auto"/>
        </w:rPr>
        <w:t>obtained</w:t>
      </w:r>
      <w:r>
        <w:rPr>
          <w:rFonts w:ascii="Arial" w:eastAsia="Arial" w:hAnsi="Arial" w:cs="Arial"/>
          <w:b w:val="0"/>
          <w:bCs w:val="0"/>
          <w:color w:val="000000"/>
          <w:szCs w:val="15"/>
          <w:kern w:val="0"/>
          <w:u w:color="auto"/>
        </w:rPr>
        <w:t xml:space="preserve"> </w:t>
      </w:r>
      <w:r>
        <w:rPr>
          <w:rFonts w:ascii="Arial" w:eastAsia="Arial" w:hAnsi="Arial" w:cs="Arial" w:hint="eastAsia"/>
          <w:b w:val="0"/>
          <w:bCs w:val="0"/>
          <w:color w:val="000000"/>
          <w:szCs w:val="15"/>
          <w:kern w:val="0"/>
          <w:u w:color="auto"/>
        </w:rPr>
        <w:t xml:space="preserve">3) </w:t>
      </w:r>
      <w:r>
        <w:rPr>
          <w:rFonts w:ascii="Arial" w:eastAsia="Arial" w:hAnsi="Arial" w:cs="Arial"/>
          <w:b w:val="0"/>
          <w:bCs w:val="0"/>
          <w:color w:val="000000"/>
          <w:szCs w:val="15"/>
          <w:kern w:val="0"/>
          <w:u w:color="auto"/>
        </w:rPr>
        <w:t>Production volume (in liter)</w:t>
      </w:r>
      <w:r>
        <w:rPr>
          <w:rFonts w:ascii="Arial" w:eastAsia="Arial" w:hAnsi="Arial" w:cs="Arial" w:hint="eastAsia"/>
          <w:b w:val="0"/>
          <w:bCs w:val="0"/>
          <w:color w:val="000000"/>
          <w:szCs w:val="15"/>
          <w:kern w:val="0"/>
          <w:u w:color="auto"/>
        </w:rPr>
        <w:t xml:space="preserve"> 4) </w:t>
      </w:r>
      <w:r>
        <w:rPr>
          <w:rFonts w:ascii="Arial" w:eastAsia="Arial" w:hAnsi="Arial" w:cs="Arial"/>
          <w:b w:val="0"/>
          <w:bCs w:val="0"/>
          <w:color w:val="000000"/>
          <w:szCs w:val="15"/>
          <w:kern w:val="0"/>
          <w:u w:color="auto"/>
        </w:rPr>
        <w:t xml:space="preserve">number of preclinical reports </w:t>
      </w:r>
      <w:r>
        <w:rPr>
          <w:rFonts w:ascii="Arial" w:eastAsia="Arial" w:hAnsi="Arial" w:cs="Arial" w:hint="eastAsia"/>
          <w:b w:val="0"/>
          <w:bCs w:val="0"/>
          <w:color w:val="000000"/>
          <w:szCs w:val="15"/>
          <w:kern w:val="0"/>
          <w:u w:color="auto"/>
        </w:rPr>
        <w:t xml:space="preserve">5) </w:t>
      </w:r>
      <w:r>
        <w:rPr>
          <w:rFonts w:ascii="Arial" w:eastAsia="Arial" w:hAnsi="Arial" w:cs="Arial"/>
          <w:b w:val="0"/>
          <w:bCs w:val="0"/>
          <w:color w:val="000000"/>
          <w:szCs w:val="15"/>
          <w:kern w:val="0"/>
          <w:u w:color="auto"/>
        </w:rPr>
        <w:t>number of prototypes developed</w:t>
      </w:r>
      <w:r>
        <w:rPr>
          <w:rFonts w:ascii="Arial" w:eastAsia="Arial" w:hAnsi="Arial" w:cs="Arial" w:hint="eastAsia"/>
          <w:b w:val="0"/>
          <w:bCs w:val="0"/>
          <w:color w:val="000000"/>
          <w:szCs w:val="15"/>
          <w:kern w:val="0"/>
          <w:u w:color="auto"/>
        </w:rPr>
        <w:t xml:space="preserve"> 6) </w:t>
      </w:r>
      <w:r>
        <w:rPr>
          <w:rFonts w:ascii="Arial" w:eastAsia="Arial" w:hAnsi="Arial" w:cs="Arial"/>
          <w:b w:val="0"/>
          <w:bCs w:val="0"/>
          <w:color w:val="000000"/>
          <w:szCs w:val="15"/>
          <w:kern w:val="0"/>
          <w:u w:color="auto"/>
        </w:rPr>
        <w:t>number of clinical trial applications</w:t>
      </w:r>
    </w:p>
    <w:p>
      <w:pPr>
        <w:adjustRightInd/>
        <w:pStyle w:val="a4"/>
        <w:ind w:leftChars="0"/>
        <w:wordWrap/>
        <w:jc w:val="left"/>
        <w:spacing w:after="0" w:line="276" w:lineRule="auto"/>
        <w:rPr>
          <w:rFonts w:ascii="Arial" w:eastAsia="Arial" w:hAnsi="Arial" w:cs="Arial"/>
          <w:b/>
          <w:bCs/>
          <w:color w:val="000000"/>
          <w:szCs w:val="15"/>
          <w:kern w:val="0"/>
          <w:u w:color="auto"/>
        </w:rPr>
      </w:pPr>
    </w:p>
    <w:p>
      <w:pPr>
        <w:adjustRightInd/>
        <w:wordWrap/>
        <w:jc w:val="left"/>
        <w:spacing w:after="0" w:line="276" w:lineRule="auto"/>
        <w:rPr>
          <w:rFonts w:ascii="Arial" w:eastAsia="Arial" w:hAnsi="Arial" w:cs="Arial"/>
          <w:b/>
          <w:bCs/>
          <w:color w:val="000000"/>
          <w:sz w:val="15"/>
          <w:szCs w:val="15"/>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b/>
          <w:bCs/>
          <w:color w:val="000000"/>
          <w:sz w:val="22"/>
          <w:szCs w:val="20"/>
          <w:u w:color="auto"/>
        </w:rPr>
        <w:t xml:space="preserve">3. </w:t>
      </w:r>
      <w:r>
        <w:rPr>
          <w:rFonts w:ascii="Arial" w:eastAsia="Arial" w:hAnsi="Arial" w:cs="Arial" w:hint="eastAsia"/>
          <w:b/>
          <w:bCs/>
          <w:color w:val="000000"/>
          <w:sz w:val="22"/>
          <w:szCs w:val="20"/>
          <w:u w:color="auto"/>
        </w:rPr>
        <w:t>Rational for Government Support</w:t>
      </w:r>
    </w:p>
    <w:p>
      <w:pPr>
        <w:adjustRightInd/>
        <w:wordWrap/>
        <w:jc w:val="left"/>
        <w:spacing w:after="0" w:line="276" w:lineRule="auto"/>
        <w:rPr>
          <w:rFonts w:ascii="Arial" w:eastAsia="Arial" w:hAnsi="Arial" w:cs="Arial"/>
          <w:b/>
          <w:bCs/>
          <w:strike w:val="off"/>
          <w:sz w:val="22"/>
          <w:szCs w:val="15"/>
          <w:kern w:val="0"/>
          <w:u w:color="auto"/>
        </w:rPr>
      </w:pPr>
      <w:r>
        <w:rPr>
          <w:rFonts w:ascii="Arial" w:eastAsia="Arial" w:hAnsi="Arial" w:cs="Arial"/>
          <w:noProof/>
          <w:color w:val="977000"/>
          <w:szCs w:val="20"/>
          <w:u w:color="auto"/>
        </w:rPr>
        <mc:AlternateContent>
          <mc:Choice Requires="wps">
            <w:drawing>
              <wp:anchor distT="0" distB="0" distL="114300" distR="114300" behindDoc="0" locked="0" layoutInCell="1" simplePos="0" relativeHeight="251667456" allowOverlap="1" hidden="0">
                <wp:simplePos x="0" y="0"/>
                <wp:positionH relativeFrom="column">
                  <wp:posOffset>0</wp:posOffset>
                </wp:positionH>
                <wp:positionV relativeFrom="paragraph">
                  <wp:posOffset>-635</wp:posOffset>
                </wp:positionV>
                <wp:extent cx="5895975" cy="0"/>
                <wp:effectExtent l="49530" t="26529" r="49530" b="72530"/>
                <wp:wrapNone/>
                <wp:docPr id="1027" name="shape1027"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67456" o:allowincell="t" filled="f" strokecolor="#0">
                <v:stroke joinstyle="round"/>
              </v:line>
            </w:pict>
          </mc:Fallback>
        </mc:AlternateContent>
      </w:r>
    </w:p>
    <w:p>
      <w:pPr>
        <w:adjustRightInd/>
        <w:wordWrap/>
        <w:jc w:val="left"/>
        <w:spacing w:after="0" w:line="276" w:lineRule="auto"/>
        <w:rPr>
          <w:rFonts w:ascii="Arial" w:eastAsia="Arial" w:hAnsi="Arial" w:cs="Arial"/>
          <w:szCs w:val="20"/>
          <w:u w:color="auto"/>
        </w:rPr>
      </w:pPr>
      <w:r>
        <w:rPr>
          <w:rFonts w:ascii="Arial" w:eastAsia="Arial" w:hAnsi="Arial" w:cs="Arial"/>
          <w:szCs w:val="20"/>
          <w:u w:color="auto"/>
        </w:rPr>
        <w:t xml:space="preserve">Advances in cutting-edge </w:t>
      </w:r>
      <w:r>
        <w:rPr>
          <w:rFonts w:ascii="Arial" w:eastAsia="Arial" w:hAnsi="Arial" w:cs="Arial"/>
          <w:szCs w:val="20"/>
          <w:u w:color="auto"/>
        </w:rPr>
        <w:t>bio-technologies</w:t>
      </w:r>
      <w:r>
        <w:rPr>
          <w:rFonts w:ascii="Arial" w:eastAsia="Arial" w:hAnsi="Arial" w:cs="Arial"/>
          <w:szCs w:val="20"/>
          <w:u w:color="auto"/>
        </w:rPr>
        <w:t>, such as multi-omics, have shed light on the interactions between human cells and microorganisms. Unculturable strains, which are particularly difficult to cultivate, are predicted to contain a vast array of metabolites with diverse applications.</w:t>
      </w:r>
    </w:p>
    <w:p>
      <w:pPr>
        <w:adjustRightInd/>
        <w:wordWrap/>
        <w:jc w:val="left"/>
        <w:spacing w:after="0" w:line="276" w:lineRule="auto"/>
        <w:rPr>
          <w:rFonts w:ascii="Arial" w:eastAsia="Arial" w:hAnsi="Arial" w:cs="Arial"/>
          <w:szCs w:val="2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eastAsia"/>
          <w:b/>
          <w:bCs/>
          <w:color w:val="000000"/>
          <w:sz w:val="22"/>
          <w:szCs w:val="20"/>
          <w:u w:color="auto"/>
        </w:rPr>
        <w:t>4</w:t>
      </w:r>
      <w:r>
        <w:rPr>
          <w:rFonts w:ascii="Arial" w:eastAsia="Arial" w:hAnsi="Arial" w:cs="Arial"/>
          <w:b/>
          <w:bCs/>
          <w:color w:val="000000"/>
          <w:sz w:val="22"/>
          <w:szCs w:val="20"/>
          <w:u w:color="auto"/>
        </w:rPr>
        <w:t xml:space="preserve">. </w:t>
      </w:r>
      <w:r>
        <w:rPr>
          <w:rFonts w:ascii="Arial" w:eastAsia="Arial" w:hAnsi="Arial" w:cs="Arial" w:hint="eastAsia"/>
          <w:b/>
          <w:bCs/>
          <w:color w:val="000000"/>
          <w:sz w:val="22"/>
          <w:szCs w:val="20"/>
          <w:u w:color="auto"/>
        </w:rPr>
        <w:t>Field of Application</w:t>
      </w: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noProof/>
          <w:color w:val="977000"/>
          <w:szCs w:val="20"/>
          <w:u w:color="auto"/>
        </w:rPr>
        <mc:AlternateContent>
          <mc:Choice Requires="wps">
            <w:drawing>
              <wp:anchor distT="0" distB="0" distL="114300" distR="114300" behindDoc="0" locked="0" layoutInCell="1" simplePos="0" relativeHeight="251676672" allowOverlap="1" hidden="0">
                <wp:simplePos x="0" y="0"/>
                <wp:positionH relativeFrom="column">
                  <wp:posOffset>0</wp:posOffset>
                </wp:positionH>
                <wp:positionV relativeFrom="paragraph">
                  <wp:posOffset>-635</wp:posOffset>
                </wp:positionV>
                <wp:extent cx="5895975" cy="0"/>
                <wp:effectExtent l="49530" t="26529" r="49530" b="72530"/>
                <wp:wrapNone/>
                <wp:docPr id="1028" name="shape1028"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76672" o:allowincell="t" filled="f" strokecolor="#0">
                <v:stroke joinstyle="round"/>
              </v:line>
            </w:pict>
          </mc:Fallback>
        </mc:AlternateContent>
      </w:r>
    </w:p>
    <w:p>
      <w:pPr>
        <w:adjustRightInd/>
        <w:wordWrap/>
        <w:jc w:val="left"/>
        <w:spacing w:after="0" w:line="276" w:lineRule="auto"/>
        <w:rPr>
          <w:rFonts w:ascii="Arial" w:eastAsia="Arial" w:hAnsi="Arial" w:cs="Arial"/>
          <w:szCs w:val="20"/>
          <w:u w:color="auto"/>
        </w:rPr>
      </w:pPr>
      <w:r>
        <w:rPr>
          <w:rFonts w:ascii="Arial" w:eastAsia="Arial" w:hAnsi="Arial" w:cs="Arial"/>
          <w:szCs w:val="20"/>
          <w:u w:color="auto"/>
        </w:rPr>
        <w:t>Pharmabiotics for treating intractable diseases, functional materials leveraging metabolites, and diagnostic services.</w:t>
      </w:r>
    </w:p>
    <w:p>
      <w:pPr>
        <w:adjustRightInd/>
        <w:wordWrap/>
        <w:jc w:val="left"/>
        <w:spacing w:after="0" w:line="276" w:lineRule="auto"/>
        <w:rPr>
          <w:rFonts w:ascii="Arial" w:eastAsia="Arial" w:hAnsi="Arial" w:cs="Arial"/>
          <w:szCs w:val="20"/>
          <w:u w:color="auto"/>
        </w:rPr>
      </w:pPr>
    </w:p>
    <w:p>
      <w:pPr>
        <w:adjustRightInd/>
        <w:wordWrap/>
        <w:jc w:val="left"/>
        <w:spacing w:after="0" w:line="276" w:lineRule="auto"/>
        <w:rPr>
          <w:rFonts w:ascii="Arial" w:eastAsia="Arial" w:hAnsi="Arial" w:cs="Arial"/>
          <w:b/>
          <w:bCs/>
          <w:color w:val="000000"/>
          <w:sz w:val="15"/>
          <w:szCs w:val="15"/>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eastAsia"/>
          <w:b/>
          <w:bCs/>
          <w:color w:val="000000"/>
          <w:sz w:val="22"/>
          <w:szCs w:val="20"/>
          <w:u w:color="auto"/>
        </w:rPr>
        <w:t>5</w:t>
      </w:r>
      <w:r>
        <w:rPr>
          <w:rFonts w:ascii="Arial" w:eastAsia="Arial" w:hAnsi="Arial" w:cs="Arial"/>
          <w:b/>
          <w:bCs/>
          <w:color w:val="000000"/>
          <w:sz w:val="22"/>
          <w:szCs w:val="20"/>
          <w:u w:color="auto"/>
        </w:rPr>
        <w:t xml:space="preserve">. </w:t>
      </w:r>
      <w:r>
        <w:rPr>
          <w:rFonts w:ascii="Arial" w:eastAsia="Arial" w:hAnsi="Arial" w:cs="Arial"/>
          <w:b/>
          <w:bCs/>
          <w:color w:val="000000"/>
          <w:sz w:val="22"/>
          <w:szCs w:val="20"/>
          <w:u w:color="auto"/>
        </w:rPr>
        <w:t>Agency Contacts</w:t>
      </w:r>
    </w:p>
    <w:p>
      <w:pPr>
        <w:adjustRightInd/>
        <w:wordWrap/>
        <w:jc w:val="left"/>
        <w:spacing w:after="0" w:line="276" w:lineRule="auto"/>
        <w:rPr>
          <w:rFonts w:ascii="Arial" w:eastAsia="Arial" w:hAnsi="Arial" w:cs="Arial"/>
          <w:bCs/>
          <w:color w:val="000000"/>
          <w:sz w:val="22"/>
          <w:szCs w:val="15"/>
          <w:kern w:val="0"/>
          <w:u w:color="auto"/>
        </w:rPr>
      </w:pPr>
      <w:r>
        <w:rPr>
          <w:rFonts w:ascii="Arial" w:eastAsia="Arial" w:hAnsi="Arial" w:cs="Arial"/>
          <w:noProof/>
          <w:color w:val="977000"/>
          <w:szCs w:val="20"/>
          <w:u w:color="auto"/>
        </w:rPr>
        <mc:AlternateContent>
          <mc:Choice Requires="wps">
            <w:drawing>
              <wp:anchor distT="0" distB="0" distL="114300" distR="114300" behindDoc="0" locked="0" layoutInCell="1" simplePos="0" relativeHeight="251669504" allowOverlap="1" hidden="0">
                <wp:simplePos x="0" y="0"/>
                <wp:positionH relativeFrom="column">
                  <wp:posOffset>0</wp:posOffset>
                </wp:positionH>
                <wp:positionV relativeFrom="paragraph">
                  <wp:posOffset>0</wp:posOffset>
                </wp:positionV>
                <wp:extent cx="5895975" cy="0"/>
                <wp:effectExtent l="49530" t="26529" r="49530" b="72530"/>
                <wp:wrapNone/>
                <wp:docPr id="1029" name="shape1029"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pt;width:464.25pt;height:0pt;mso-position-horizontal-relative:column;mso-position-vertical-relative:line;v-text-anchor:top;mso-wrap-style:square;flip:y;z-index:251669504" o:allowincell="t" filled="f" strokecolor="#0">
                <v:stroke joinstyle="round"/>
              </v:line>
            </w:pict>
          </mc:Fallback>
        </mc:AlternateContent>
      </w: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eastAsia"/>
          <w:b/>
          <w:bCs/>
          <w:color w:val="000000"/>
          <w:sz w:val="22"/>
          <w:szCs w:val="15"/>
          <w:kern w:val="0"/>
          <w:u w:color="auto"/>
        </w:rPr>
        <w:t xml:space="preserve">For </w:t>
      </w:r>
      <w:r>
        <w:rPr>
          <w:rFonts w:ascii="Arial" w:eastAsia="Arial" w:hAnsi="Arial" w:cs="Arial"/>
          <w:b/>
          <w:bCs/>
          <w:color w:val="000000"/>
          <w:sz w:val="22"/>
          <w:szCs w:val="15"/>
          <w:kern w:val="0"/>
          <w:u w:color="auto"/>
        </w:rPr>
        <w:t>q</w:t>
      </w:r>
      <w:r>
        <w:rPr>
          <w:rFonts w:ascii="Arial" w:eastAsia="Arial" w:hAnsi="Arial" w:cs="Arial" w:hint="eastAsia"/>
          <w:b/>
          <w:bCs/>
          <w:color w:val="000000"/>
          <w:sz w:val="22"/>
          <w:szCs w:val="15"/>
          <w:kern w:val="0"/>
          <w:u w:color="auto"/>
        </w:rPr>
        <w:t xml:space="preserve">uestions relating to </w:t>
      </w:r>
      <w:r>
        <w:rPr>
          <w:rFonts w:ascii="Arial" w:eastAsia="Arial" w:hAnsi="Arial" w:cs="Arial"/>
          <w:b/>
          <w:bCs/>
          <w:color w:val="000000"/>
          <w:sz w:val="22"/>
          <w:szCs w:val="15"/>
          <w:kern w:val="0"/>
          <w:u w:color="auto"/>
        </w:rPr>
        <w:t>r</w:t>
      </w:r>
      <w:r>
        <w:rPr>
          <w:rFonts w:ascii="Arial" w:eastAsia="Arial" w:hAnsi="Arial" w:cs="Arial"/>
          <w:b/>
          <w:bCs/>
          <w:color w:val="000000"/>
          <w:sz w:val="22"/>
          <w:szCs w:val="15"/>
          <w:kern w:val="0"/>
          <w:u w:color="auto"/>
        </w:rPr>
        <w:t xml:space="preserve">equest </w:t>
      </w:r>
      <w:r>
        <w:rPr>
          <w:rFonts w:ascii="Arial" w:eastAsia="Arial" w:hAnsi="Arial" w:cs="Arial"/>
          <w:b/>
          <w:bCs/>
          <w:color w:val="000000"/>
          <w:sz w:val="22"/>
          <w:szCs w:val="15"/>
          <w:kern w:val="0"/>
          <w:u w:color="auto"/>
        </w:rPr>
        <w:t>f</w:t>
      </w:r>
      <w:r>
        <w:rPr>
          <w:rFonts w:ascii="Arial" w:eastAsia="Arial" w:hAnsi="Arial" w:cs="Arial"/>
          <w:b/>
          <w:bCs/>
          <w:color w:val="000000"/>
          <w:sz w:val="22"/>
          <w:szCs w:val="15"/>
          <w:kern w:val="0"/>
          <w:u w:color="auto"/>
        </w:rPr>
        <w:t xml:space="preserve">or proposal </w:t>
      </w:r>
      <w:r>
        <w:rPr>
          <w:rFonts w:ascii="Arial" w:eastAsia="Arial" w:hAnsi="Arial" w:cs="Arial"/>
          <w:b/>
          <w:bCs/>
          <w:color w:val="000000"/>
          <w:sz w:val="22"/>
          <w:szCs w:val="15"/>
          <w:kern w:val="0"/>
          <w:u w:color="auto"/>
        </w:rPr>
        <w:t>contact</w:t>
      </w:r>
      <w:r>
        <w:rPr>
          <w:rFonts w:ascii="Arial" w:eastAsia="Arial" w:hAnsi="Arial" w:cs="Arial"/>
          <w:b/>
          <w:bCs/>
          <w:color w:val="000000"/>
          <w:sz w:val="22"/>
          <w:szCs w:val="15"/>
          <w:kern w:val="0"/>
          <w:u w:color="auto"/>
        </w:rPr>
        <w:t xml:space="preserve">: </w:t>
      </w:r>
    </w:p>
    <w:p>
      <w:pPr>
        <w:adjustRightInd/>
        <w:pStyle w:val="a3"/>
        <w:wordWrap/>
        <w:jc w:val="left"/>
        <w:numPr>
          <w:ilvl w:val="0"/>
          <w:numId w:val="1"/>
        </w:numPr>
        <w:spacing w:line="276" w:lineRule="auto"/>
        <w:rPr>
          <w:rFonts w:ascii="Arial" w:eastAsia="Arial" w:hAnsi="Arial" w:cs="Arial"/>
          <w:bCs/>
          <w:strike w:val="off"/>
          <w:color w:val="auto"/>
          <w:szCs w:val="20"/>
          <w:u w:color="auto"/>
        </w:rPr>
      </w:pPr>
      <w:r>
        <w:rPr>
          <w:rFonts w:ascii="Arial" w:eastAsia="Arial" w:hAnsi="Arial" w:cs="Arial"/>
          <w:bCs/>
          <w:strike w:val="off"/>
          <w:color w:val="auto"/>
          <w:szCs w:val="20"/>
          <w:u w:color="auto"/>
        </w:rPr>
        <w:t>Bio PD (</w:t>
      </w:r>
      <w:r>
        <w:rPr>
          <w:rFonts w:ascii="Arial" w:eastAsia="Arial" w:hAnsi="Arial" w:cs="Arial"/>
          <w:bCs/>
          <w:strike w:val="off"/>
          <w:color w:val="auto"/>
          <w:szCs w:val="20"/>
          <w:u w:color="auto"/>
        </w:rPr>
        <w:t>①</w:t>
      </w:r>
      <w:r>
        <w:rPr>
          <w:rFonts w:ascii="Arial" w:eastAsia="Arial" w:hAnsi="Arial" w:cs="Arial"/>
          <w:bCs/>
          <w:strike w:val="off"/>
          <w:color w:val="auto"/>
          <w:szCs w:val="20"/>
          <w:u w:color="auto"/>
        </w:rPr>
        <w:t xml:space="preserve">Customized Diagnostic and Therapeutic Products, </w:t>
      </w:r>
      <w:r>
        <w:rPr>
          <w:rFonts w:ascii="Arial" w:eastAsia="Arial" w:hAnsi="Arial" w:cs="Arial"/>
          <w:bCs/>
          <w:strike w:val="off"/>
          <w:color w:val="auto"/>
          <w:szCs w:val="20"/>
          <w:u w:color="auto"/>
        </w:rPr>
        <w:t>②</w:t>
      </w:r>
      <w:r>
        <w:rPr>
          <w:rFonts w:ascii="Arial" w:eastAsia="Arial" w:hAnsi="Arial" w:cs="Arial"/>
          <w:bCs/>
          <w:strike w:val="off"/>
          <w:color w:val="auto"/>
          <w:szCs w:val="20"/>
          <w:u w:color="auto"/>
        </w:rPr>
        <w:t xml:space="preserve">Advanced </w:t>
      </w:r>
      <w:r>
        <w:rPr>
          <w:rFonts w:ascii="Arial" w:eastAsia="Arial" w:hAnsi="Arial" w:cs="Arial"/>
          <w:bCs/>
          <w:strike w:val="off"/>
          <w:color w:val="auto"/>
          <w:szCs w:val="20"/>
          <w:u w:color="auto"/>
        </w:rPr>
        <w:t>Bio-Materials</w:t>
      </w:r>
      <w:r>
        <w:rPr>
          <w:rFonts w:ascii="Arial" w:eastAsia="Arial" w:hAnsi="Arial" w:cs="Arial"/>
          <w:bCs/>
          <w:strike w:val="off"/>
          <w:color w:val="auto"/>
          <w:szCs w:val="20"/>
          <w:u w:color="auto"/>
        </w:rPr>
        <w:t>) TEL +82-53-718-8562 (hckim@keit.re.kr)</w:t>
      </w:r>
    </w:p>
    <w:p>
      <w:pPr>
        <w:adjustRightInd/>
        <w:wordWrap/>
        <w:jc w:val="left"/>
        <w:spacing w:after="0" w:line="276" w:lineRule="auto"/>
        <w:rPr>
          <w:rFonts w:ascii="Arial" w:eastAsia="Arial" w:hAnsi="Arial" w:cs="Arial"/>
          <w:b/>
          <w:bCs/>
          <w:sz w:val="24"/>
          <w:szCs w:val="24"/>
          <w:u w:color="auto"/>
        </w:rPr>
      </w:pPr>
    </w:p>
    <w:p>
      <w:pPr>
        <w:adjustRightInd/>
        <w:wordWrap/>
        <w:jc w:val="left"/>
        <w:spacing w:after="0" w:line="276" w:lineRule="auto"/>
        <w:rPr>
          <w:rFonts w:ascii="Arial" w:eastAsia="Arial" w:hAnsi="Arial" w:cs="Arial"/>
          <w:b/>
          <w:bCs/>
          <w:sz w:val="24"/>
          <w:szCs w:val="24"/>
          <w:u w:color="auto"/>
        </w:rPr>
      </w:pPr>
    </w:p>
    <w:p>
      <w:pPr>
        <w:adjustRightInd/>
        <w:wordWrap/>
        <w:jc w:val="left"/>
        <w:spacing w:after="0" w:line="276" w:lineRule="auto"/>
        <w:rPr>
          <w:rFonts w:ascii="Arial" w:eastAsia="Arial" w:hAnsi="Arial" w:cs="Arial"/>
          <w:b/>
          <w:bCs/>
          <w:sz w:val="24"/>
          <w:szCs w:val="24"/>
          <w:u w:color="auto"/>
        </w:rPr>
      </w:pPr>
      <w:r>
        <w:rPr>
          <w:rFonts w:ascii="Arial" w:eastAsia="Arial" w:hAnsi="Arial" w:cs="Arial"/>
          <w:b/>
          <w:bCs/>
          <w:sz w:val="24"/>
          <w:szCs w:val="24"/>
          <w:u w:color="auto"/>
        </w:rPr>
        <w:br w:type="page"/>
      </w:r>
    </w:p>
    <w:p>
      <w:pPr>
        <w:adjustRightInd/>
        <w:wordWrap/>
        <w:jc w:val="left"/>
        <w:spacing w:after="0" w:line="276" w:lineRule="auto"/>
        <w:rPr>
          <w:rFonts w:ascii="Arial" w:eastAsia="Arial" w:hAnsi="Arial" w:cs="Arial"/>
          <w:b/>
          <w:bCs/>
          <w:sz w:val="24"/>
          <w:szCs w:val="24"/>
          <w:u w:color="auto"/>
        </w:rPr>
      </w:pPr>
    </w:p>
    <w:p>
      <w:pPr>
        <w:adjustRightInd/>
        <w:wordWrap/>
        <w:jc w:val="left"/>
        <w:spacing w:after="0" w:line="276" w:lineRule="auto"/>
        <w:rPr>
          <w:lang w:eastAsia="ko-KR"/>
          <w:rFonts w:ascii="Arial" w:eastAsia="Arial" w:hAnsi="Arial" w:cs="Arial" w:hint="eastAsia"/>
          <w:b/>
          <w:bCs/>
          <w:sz w:val="24"/>
          <w:szCs w:val="24"/>
          <w:u w:color="auto"/>
          <w:rtl w:val="off"/>
        </w:rPr>
      </w:pPr>
      <w:r>
        <w:rPr>
          <w:rFonts w:ascii="Arial" w:eastAsia="Arial" w:hAnsi="Arial" w:cs="Arial" w:hint="eastAsia"/>
          <w:b/>
          <w:bCs/>
          <w:strike w:val="off"/>
          <w:color w:val="0070C0"/>
          <w:szCs w:val="20"/>
          <w:u w:val="single" w:color="auto"/>
        </w:rPr>
        <w:t xml:space="preserve">Project Number: </w:t>
      </w:r>
      <w:r>
        <w:rPr>
          <w:rFonts w:ascii="Arial" w:eastAsia="Arial" w:hAnsi="Arial" w:cs="Arial"/>
          <w:b/>
          <w:bCs/>
          <w:strike w:val="off"/>
          <w:color w:val="0070C0"/>
          <w:szCs w:val="20"/>
          <w:u w:val="single" w:color="auto"/>
        </w:rPr>
        <w:t>2025-1st-AdvancedBioMaterials-</w:t>
      </w:r>
      <w:r>
        <w:rPr>
          <w:rFonts w:ascii="Arial" w:eastAsia="Arial" w:hAnsi="Arial" w:cs="Arial" w:hint="eastAsia"/>
          <w:b/>
          <w:bCs/>
          <w:strike w:val="off"/>
          <w:color w:val="0070C0"/>
          <w:szCs w:val="20"/>
          <w:u w:val="single" w:color="auto"/>
        </w:rPr>
        <w:t>Item-</w:t>
      </w:r>
      <w:r>
        <w:rPr>
          <w:rFonts w:ascii="Arial" w:eastAsia="Arial" w:hAnsi="Arial" w:cs="Arial"/>
          <w:b/>
          <w:bCs/>
          <w:strike w:val="off"/>
          <w:color w:val="0070C0"/>
          <w:szCs w:val="20"/>
          <w:u w:val="single" w:color="auto"/>
        </w:rPr>
        <w:t>General-1</w:t>
      </w:r>
      <w:r>
        <w:rPr>
          <w:lang w:eastAsia="ko-KR"/>
          <w:rFonts w:ascii="Arial" w:eastAsia="Arial" w:hAnsi="Arial" w:cs="Arial"/>
          <w:b/>
          <w:bCs/>
          <w:strike w:val="off"/>
          <w:color w:val="0070C0"/>
          <w:szCs w:val="20"/>
          <w:u w:val="single" w:color="auto"/>
          <w:rtl w:val="off"/>
        </w:rPr>
        <w:t>2</w:t>
      </w:r>
    </w:p>
    <w:p>
      <w:pPr>
        <w:adjustRightInd/>
        <w:wordWrap/>
        <w:jc w:val="left"/>
        <w:spacing w:after="0" w:line="276" w:lineRule="auto"/>
        <w:rPr>
          <w:rFonts w:ascii="Arial" w:eastAsia="Arial" w:hAnsi="Arial" w:cs="Arial"/>
          <w:b/>
          <w:bCs/>
          <w:sz w:val="24"/>
          <w:szCs w:val="24"/>
          <w:u w:color="auto"/>
        </w:rPr>
      </w:pPr>
      <w:r>
        <w:rPr>
          <w:rFonts w:ascii="Arial" w:eastAsia="Arial" w:hAnsi="Arial" w:cs="Arial"/>
          <w:b/>
          <w:bCs/>
          <w:sz w:val="24"/>
          <w:szCs w:val="24"/>
          <w:u w:color="auto"/>
        </w:rPr>
        <w:t xml:space="preserve">International </w:t>
      </w:r>
      <w:r>
        <w:rPr>
          <w:rFonts w:ascii="Arial" w:eastAsia="Arial" w:hAnsi="Arial" w:cs="Arial" w:hint="eastAsia"/>
          <w:b/>
          <w:bCs/>
          <w:sz w:val="24"/>
          <w:szCs w:val="24"/>
          <w:u w:color="auto"/>
        </w:rPr>
        <w:t>J</w:t>
      </w:r>
      <w:r>
        <w:rPr>
          <w:rFonts w:ascii="Arial" w:eastAsia="Arial" w:hAnsi="Arial" w:cs="Arial"/>
          <w:b/>
          <w:bCs/>
          <w:sz w:val="24"/>
          <w:szCs w:val="24"/>
          <w:u w:color="auto"/>
        </w:rPr>
        <w:t xml:space="preserve">oint R&amp;D: </w:t>
      </w:r>
      <w:r>
        <w:rPr>
          <w:rFonts w:ascii="Arial" w:eastAsia="Arial" w:hAnsi="Arial" w:cs="Arial" w:hint="eastAsia"/>
          <w:b/>
          <w:sz w:val="24"/>
          <w:szCs w:val="24"/>
          <w:u w:color="auto"/>
        </w:rPr>
        <w:t>Biotechnology</w:t>
      </w:r>
      <w:r>
        <w:rPr>
          <w:rFonts w:ascii="Arial" w:eastAsia="Arial" w:hAnsi="Arial" w:cs="Arial"/>
          <w:b/>
          <w:sz w:val="24"/>
          <w:szCs w:val="24"/>
          <w:u w:color="auto"/>
        </w:rPr>
        <w:br/>
      </w:r>
    </w:p>
    <w:p>
      <w:pPr>
        <w:pStyle w:val="a3"/>
        <w:jc w:val="both"/>
        <w:spacing w:line="276" w:lineRule="auto"/>
        <w:rPr>
          <w:rFonts w:ascii="Arial" w:eastAsia="Arial" w:hAnsi="Arial" w:cs="Arial"/>
          <w:b/>
          <w:bCs/>
          <w:strike w:val="off"/>
          <w:color w:val="FF0000"/>
          <w:sz w:val="24"/>
          <w:szCs w:val="24"/>
          <w:u w:val="single" w:color="auto"/>
        </w:rPr>
      </w:pPr>
      <w:r>
        <w:rPr>
          <w:rFonts w:ascii="Arial" w:eastAsia="Arial" w:hAnsi="Arial" w:cs="Arial"/>
          <w:b/>
          <w:bCs/>
          <w:strike w:val="off"/>
          <w:color w:val="auto"/>
          <w:sz w:val="24"/>
          <w:szCs w:val="20"/>
          <w:u w:color="auto"/>
        </w:rPr>
        <w:t>(</w:t>
      </w:r>
      <w:r>
        <w:rPr>
          <w:rFonts w:ascii="Arial" w:eastAsia="Arial" w:hAnsi="Arial" w:cs="Arial" w:hint="eastAsia"/>
          <w:b/>
          <w:bCs/>
          <w:strike w:val="off"/>
          <w:color w:val="auto"/>
          <w:sz w:val="24"/>
          <w:szCs w:val="20"/>
          <w:u w:color="auto"/>
        </w:rPr>
        <w:t>Full</w:t>
      </w:r>
      <w:r>
        <w:rPr>
          <w:rFonts w:ascii="Arial" w:eastAsia="Arial" w:hAnsi="Arial" w:cs="Arial"/>
          <w:b/>
          <w:bCs/>
          <w:strike w:val="off"/>
          <w:color w:val="auto"/>
          <w:sz w:val="24"/>
          <w:szCs w:val="20"/>
          <w:u w:color="auto"/>
        </w:rPr>
        <w:t>)</w:t>
      </w:r>
      <w:r>
        <w:rPr>
          <w:rFonts w:ascii="Arial" w:eastAsia="Arial" w:hAnsi="Arial" w:cs="Arial"/>
          <w:b/>
          <w:bCs/>
          <w:strike w:val="off"/>
          <w:color w:val="FF0000"/>
          <w:sz w:val="28"/>
          <w:szCs w:val="24"/>
          <w:u w:color="auto"/>
        </w:rPr>
        <w:t xml:space="preserve"> </w:t>
      </w:r>
      <w:r>
        <w:rPr>
          <w:rFonts w:ascii="Arial" w:hAnsi="Arial" w:cs="Arial"/>
          <w:b/>
          <w:bCs/>
          <w:strike w:val="off"/>
          <w:color w:val="FF0000"/>
          <w:sz w:val="24"/>
          <w:szCs w:val="26"/>
        </w:rPr>
        <w:t>Development and Commercialization of Nano-Bio Convergent Bone Regeneration Materials for Rapid Alveolar Bone Regeneration</w:t>
      </w:r>
    </w:p>
    <w:p>
      <w:pPr>
        <w:pStyle w:val="a3"/>
        <w:jc w:val="left"/>
        <w:spacing w:line="276" w:lineRule="auto"/>
        <w:rPr>
          <w:rFonts w:ascii="Arial" w:eastAsia="Arial" w:hAnsi="Arial" w:cs="Arial"/>
          <w:b/>
          <w:bCs/>
          <w:strike w:val="off"/>
          <w:color w:val="977000"/>
          <w:szCs w:val="20"/>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b/>
          <w:bCs/>
          <w:color w:val="000000"/>
          <w:sz w:val="22"/>
          <w:szCs w:val="15"/>
          <w:kern w:val="0"/>
          <w:u w:color="auto"/>
        </w:rPr>
        <w:t>1. Award Information</w:t>
      </w: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default"/>
          <w:noProof/>
          <w:u w:color="auto"/>
        </w:rPr>
        <mc:AlternateContent>
          <mc:Choice Requires="wps">
            <w:drawing>
              <wp:anchor distT="0" distB="0" distL="114300" distR="114300" behindDoc="0" locked="0" layoutInCell="1" simplePos="0" relativeHeight="251671552" allowOverlap="1" hidden="0">
                <wp:simplePos x="0" y="0"/>
                <wp:positionH relativeFrom="column">
                  <wp:posOffset>0</wp:posOffset>
                </wp:positionH>
                <wp:positionV relativeFrom="paragraph">
                  <wp:posOffset>0</wp:posOffset>
                </wp:positionV>
                <wp:extent cx="5895975" cy="0"/>
                <wp:effectExtent l="49530" t="26529" r="49530" b="72530"/>
                <wp:wrapNone/>
                <wp:docPr id="1030" name="shape1030"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pt;width:464.25pt;height:0pt;mso-position-horizontal-relative:column;mso-position-vertical-relative:line;v-text-anchor:top;mso-wrap-style:square;flip:y;z-index:251671552" o:allowincell="t" filled="f" strokecolor="#0">
                <v:stroke joinstyle="round"/>
              </v:line>
            </w:pict>
          </mc:Fallback>
        </mc:AlternateContent>
      </w:r>
    </w:p>
    <w:p>
      <w:pPr>
        <w:adjustRightInd/>
        <w:pStyle w:val="a4"/>
        <w:ind w:leftChars="0"/>
        <w:wordWrap/>
        <w:jc w:val="left"/>
        <w:numPr>
          <w:ilvl w:val="0"/>
          <w:numId w:val="1"/>
        </w:numPr>
        <w:spacing w:after="0" w:line="276" w:lineRule="auto"/>
        <w:rPr>
          <w:rFonts w:ascii="Arial" w:eastAsia="Arial" w:hAnsi="Arial" w:cs="Arial"/>
          <w:bCs/>
          <w:szCs w:val="15"/>
          <w:kern w:val="0"/>
          <w:u w:color="auto"/>
        </w:rPr>
      </w:pPr>
      <w:r>
        <w:rPr>
          <w:rFonts w:ascii="Arial" w:eastAsia="Arial" w:hAnsi="Arial" w:cs="Arial"/>
          <w:bCs/>
          <w:szCs w:val="20"/>
          <w:u w:color="auto"/>
        </w:rPr>
        <w:t xml:space="preserve">Period: Within 57 months </w:t>
      </w:r>
      <w:r>
        <w:rPr>
          <w:rFonts w:ascii="Arial" w:eastAsia="Arial" w:hAnsi="Arial" w:cs="Arial"/>
          <w:bCs/>
          <w:sz w:val="18"/>
          <w:szCs w:val="20"/>
          <w:u w:color="auto"/>
        </w:rPr>
        <w:t>(Development period of Year 1: 9 months, Year 2 to 5: 12 months each)</w:t>
      </w:r>
    </w:p>
    <w:p>
      <w:pPr>
        <w:adjustRightInd/>
        <w:pStyle w:val="a3"/>
        <w:wordWrap/>
        <w:jc w:val="left"/>
        <w:numPr>
          <w:ilvl w:val="0"/>
          <w:numId w:val="1"/>
        </w:numPr>
        <w:spacing w:line="276" w:lineRule="auto"/>
        <w:rPr>
          <w:rFonts w:ascii="Arial" w:eastAsia="Arial" w:hAnsi="Arial" w:cs="Arial"/>
          <w:bCs/>
          <w:strike w:val="off"/>
          <w:sz w:val="18"/>
          <w:szCs w:val="15"/>
          <w:kern w:val="0"/>
          <w:u w:color="auto"/>
        </w:rPr>
      </w:pPr>
      <w:r>
        <w:rPr>
          <w:rFonts w:ascii="Arial" w:eastAsia="Arial" w:hAnsi="Arial" w:cs="Arial"/>
          <w:bCs/>
          <w:strike w:val="off"/>
          <w:color w:val="auto"/>
          <w:szCs w:val="20"/>
          <w:u w:color="auto"/>
        </w:rPr>
        <w:t xml:space="preserve">Government contribution: Within KRW </w:t>
      </w:r>
      <w:r>
        <w:rPr>
          <w:rFonts w:ascii="Arial" w:eastAsia="Arial" w:hAnsi="Arial" w:cs="Arial" w:hint="eastAsia"/>
          <w:bCs/>
          <w:strike w:val="off"/>
          <w:color w:val="auto"/>
          <w:szCs w:val="20"/>
          <w:u w:color="auto"/>
        </w:rPr>
        <w:t>9</w:t>
      </w:r>
      <w:r>
        <w:rPr>
          <w:rFonts w:ascii="Arial" w:eastAsia="Arial" w:hAnsi="Arial" w:cs="Arial" w:hint="eastAsia"/>
          <w:bCs/>
          <w:strike w:val="off"/>
          <w:color w:val="auto"/>
          <w:szCs w:val="20"/>
          <w:u w:color="auto"/>
        </w:rPr>
        <w:t>0</w:t>
      </w:r>
      <w:r>
        <w:rPr>
          <w:rFonts w:ascii="Arial" w:eastAsia="Arial" w:hAnsi="Arial" w:cs="Arial" w:hint="eastAsia"/>
          <w:bCs/>
          <w:strike w:val="off"/>
          <w:color w:val="auto"/>
          <w:szCs w:val="20"/>
          <w:u w:color="auto"/>
        </w:rPr>
        <w:t>0</w:t>
      </w:r>
      <w:r>
        <w:rPr>
          <w:rFonts w:ascii="Arial" w:eastAsia="Arial" w:hAnsi="Arial" w:cs="Arial"/>
          <w:bCs/>
          <w:strike w:val="off"/>
          <w:color w:val="auto"/>
          <w:szCs w:val="20"/>
          <w:u w:color="auto"/>
        </w:rPr>
        <w:t xml:space="preserve"> </w:t>
      </w:r>
      <w:r>
        <w:rPr>
          <w:rFonts w:ascii="Arial" w:eastAsia="Arial" w:hAnsi="Arial" w:cs="Arial" w:hint="eastAsia"/>
          <w:bCs/>
          <w:strike w:val="off"/>
          <w:color w:val="auto"/>
          <w:szCs w:val="20"/>
          <w:u w:color="auto"/>
        </w:rPr>
        <w:t>m</w:t>
      </w:r>
      <w:r>
        <w:rPr>
          <w:rFonts w:ascii="Arial" w:eastAsia="Arial" w:hAnsi="Arial" w:cs="Arial"/>
          <w:bCs/>
          <w:strike w:val="off"/>
          <w:color w:val="auto"/>
          <w:szCs w:val="20"/>
          <w:u w:color="auto"/>
        </w:rPr>
        <w:t>illion in 202</w:t>
      </w:r>
      <w:r>
        <w:rPr>
          <w:rFonts w:ascii="Arial" w:eastAsia="Arial" w:hAnsi="Arial" w:cs="Arial" w:hint="eastAsia"/>
          <w:bCs/>
          <w:strike w:val="off"/>
          <w:color w:val="auto"/>
          <w:szCs w:val="20"/>
          <w:u w:color="auto"/>
        </w:rPr>
        <w:t>5</w:t>
      </w:r>
      <w:r>
        <w:rPr>
          <w:rFonts w:ascii="Arial" w:eastAsia="Arial" w:hAnsi="Arial" w:cs="Arial"/>
          <w:bCs/>
          <w:strike w:val="off"/>
          <w:color w:val="auto"/>
          <w:szCs w:val="20"/>
          <w:u w:color="auto"/>
        </w:rPr>
        <w:t xml:space="preserve"> </w:t>
      </w:r>
      <w:r>
        <w:rPr>
          <w:rFonts w:ascii="Arial" w:eastAsia="Arial" w:hAnsi="Arial" w:cs="Arial"/>
          <w:bCs/>
          <w:strike w:val="off"/>
          <w:color w:val="auto"/>
          <w:sz w:val="16"/>
          <w:szCs w:val="20"/>
          <w:u w:color="auto"/>
        </w:rPr>
        <w:t xml:space="preserve">(within total government contribution of KRW </w:t>
      </w:r>
      <w:r>
        <w:rPr>
          <w:rFonts w:ascii="Arial" w:eastAsia="Arial" w:hAnsi="Arial" w:cs="Arial" w:hint="eastAsia"/>
          <w:bCs/>
          <w:strike w:val="off"/>
          <w:color w:val="auto"/>
          <w:sz w:val="16"/>
          <w:szCs w:val="20"/>
          <w:u w:color="auto"/>
        </w:rPr>
        <w:t>5.7</w:t>
      </w:r>
      <w:r>
        <w:rPr>
          <w:rFonts w:ascii="Arial" w:eastAsia="Arial" w:hAnsi="Arial" w:cs="Arial"/>
          <w:bCs/>
          <w:strike w:val="off"/>
          <w:color w:val="auto"/>
          <w:sz w:val="16"/>
          <w:szCs w:val="20"/>
          <w:u w:color="auto"/>
        </w:rPr>
        <w:t xml:space="preserve"> billion) </w:t>
      </w:r>
    </w:p>
    <w:p>
      <w:pPr>
        <w:adjustRightInd/>
        <w:pStyle w:val="a3"/>
        <w:wordWrap/>
        <w:jc w:val="left"/>
        <w:numPr>
          <w:ilvl w:val="0"/>
          <w:numId w:val="1"/>
        </w:numPr>
        <w:spacing w:line="276" w:lineRule="auto"/>
        <w:rPr>
          <w:rFonts w:ascii="Arial" w:eastAsia="Arial" w:hAnsi="Arial" w:cs="Arial"/>
          <w:bCs/>
          <w:strike w:val="off"/>
          <w:szCs w:val="15"/>
          <w:kern w:val="0"/>
          <w:u w:color="auto"/>
        </w:rPr>
      </w:pPr>
      <w:r>
        <w:rPr>
          <w:rFonts w:ascii="Arial" w:eastAsia="Arial" w:hAnsi="Arial" w:cs="Arial"/>
          <w:bCs/>
          <w:strike w:val="off"/>
          <w:color w:val="auto"/>
          <w:szCs w:val="20"/>
          <w:u w:color="auto"/>
        </w:rPr>
        <w:t xml:space="preserve">Managing Institutes: </w:t>
      </w:r>
      <w:r>
        <w:rPr>
          <w:rFonts w:ascii="Arial" w:eastAsia="Arial" w:hAnsi="Arial" w:cs="Arial"/>
          <w:bCs/>
          <w:strike w:val="off"/>
          <w:color w:val="auto"/>
          <w:szCs w:val="20"/>
          <w:u w:color="auto"/>
        </w:rPr>
        <w:t>Small and Medium-Sized Enterprises (SMEs) or Mid-Sized Companies (participation of medical institution(s) is mandatory)</w:t>
      </w:r>
    </w:p>
    <w:p>
      <w:pPr>
        <w:adjustRightInd/>
        <w:wordWrap/>
        <w:jc w:val="left"/>
        <w:spacing w:after="0" w:line="276" w:lineRule="auto"/>
        <w:rPr>
          <w:rFonts w:ascii="Arial" w:eastAsia="Arial" w:hAnsi="Arial" w:cs="Arial"/>
          <w:b/>
          <w:bCs/>
          <w:color w:val="000000"/>
          <w:sz w:val="15"/>
          <w:szCs w:val="15"/>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b/>
          <w:bCs/>
          <w:color w:val="000000"/>
          <w:sz w:val="22"/>
          <w:szCs w:val="15"/>
          <w:kern w:val="0"/>
          <w:u w:color="auto"/>
        </w:rPr>
        <w:t xml:space="preserve">2. </w:t>
      </w:r>
      <w:r>
        <w:rPr>
          <w:rFonts w:ascii="Arial" w:eastAsia="Arial" w:hAnsi="Arial" w:cs="Arial" w:hint="eastAsia"/>
          <w:b/>
          <w:bCs/>
          <w:color w:val="000000"/>
          <w:sz w:val="22"/>
          <w:szCs w:val="15"/>
          <w:kern w:val="0"/>
          <w:u w:color="auto"/>
        </w:rPr>
        <w:t>Concept/</w:t>
      </w:r>
      <w:r>
        <w:rPr>
          <w:rFonts w:ascii="Arial" w:eastAsia="Arial" w:hAnsi="Arial" w:cs="Arial"/>
          <w:b/>
          <w:bCs/>
          <w:color w:val="000000"/>
          <w:sz w:val="22"/>
          <w:szCs w:val="15"/>
          <w:kern w:val="0"/>
          <w:u w:color="auto"/>
        </w:rPr>
        <w:t>Objective</w:t>
      </w: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noProof/>
          <w:color w:val="977000"/>
          <w:szCs w:val="20"/>
          <w:u w:color="auto"/>
        </w:rPr>
        <mc:AlternateContent>
          <mc:Choice Requires="wps">
            <w:drawing>
              <wp:anchor distT="0" distB="0" distL="114300" distR="114300" behindDoc="0" locked="0" layoutInCell="1" simplePos="0" relativeHeight="251672576" allowOverlap="1" hidden="0">
                <wp:simplePos x="0" y="0"/>
                <wp:positionH relativeFrom="column">
                  <wp:posOffset>0</wp:posOffset>
                </wp:positionH>
                <wp:positionV relativeFrom="paragraph">
                  <wp:posOffset>-635</wp:posOffset>
                </wp:positionV>
                <wp:extent cx="5895975" cy="0"/>
                <wp:effectExtent l="49530" t="26529" r="49530" b="72530"/>
                <wp:wrapNone/>
                <wp:docPr id="1031" name="shape1031"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72576" o:allowincell="t" filled="f" strokecolor="#0">
                <v:stroke joinstyle="round"/>
              </v:line>
            </w:pict>
          </mc:Fallback>
        </mc:AlternateContent>
      </w: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eastAsia"/>
          <w:b/>
          <w:bCs/>
          <w:color w:val="000000"/>
          <w:sz w:val="22"/>
          <w:szCs w:val="15"/>
          <w:kern w:val="0"/>
          <w:u w:color="auto"/>
        </w:rPr>
        <w:t>Concept:</w:t>
      </w:r>
    </w:p>
    <w:p>
      <w:pPr>
        <w:pStyle w:val="a3"/>
        <w:jc w:val="left"/>
        <w:pBdr>
          <w:bottom w:val="none" w:sz="2" w:space="0" w:color="000000"/>
        </w:pBdr>
        <w:numPr>
          <w:ilvl w:val="0"/>
          <w:numId w:val="2"/>
        </w:numPr>
        <w:spacing w:line="276"/>
        <w:rPr>
          <w:rFonts w:ascii="Arial" w:eastAsia="Arial" w:hAnsi="Arial" w:cs="Arial"/>
          <w:strike w:val="off"/>
          <w:szCs w:val="20"/>
          <w:u w:color="auto"/>
        </w:rPr>
      </w:pPr>
      <w:r>
        <w:rPr>
          <w:rFonts w:ascii="Arial" w:eastAsia="Arial" w:hAnsi="Arial" w:cs="Arial"/>
          <w:strike w:val="off"/>
          <w:szCs w:val="20"/>
          <w:u w:color="auto"/>
        </w:rPr>
        <w:t>Acquire nano-bio convergent bone regeneration nanostructures and manufacturing technologies based on innovative materials that enable the rapid regeneration and attachment of teeth and periodontal tissues, facilitating the swift recovery and maintenance of their functionality, and develop dental products utilizing these technologies.</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hint="eastAsia"/>
          <w:color w:val="000000"/>
          <w:szCs w:val="20"/>
          <w:u w:color="auto"/>
        </w:rPr>
        <w:t>T</w:t>
      </w:r>
      <w:r>
        <w:rPr>
          <w:rFonts w:ascii="Arial" w:eastAsia="Arial" w:hAnsi="Arial" w:cs="Arial"/>
          <w:color w:val="000000"/>
          <w:szCs w:val="20"/>
          <w:u w:color="auto"/>
        </w:rPr>
        <w:t>o address slow regeneration and rapid bone loss in elderly populations with osteoporosis, bio-based composite nanomaterials combining organic and inorganic substances are required. These materials will enable the commercialization of medical materials capable of withstanding immediate masticatory loads for rapid bone regeneration.</w:t>
      </w:r>
    </w:p>
    <w:p>
      <w:pPr>
        <w:adjustRightInd/>
        <w:wordWrap/>
        <w:jc w:val="left"/>
        <w:spacing w:after="0" w:line="276" w:lineRule="auto"/>
        <w:rPr>
          <w:rFonts w:ascii="Arial" w:eastAsia="Arial" w:hAnsi="Arial" w:cs="Arial"/>
          <w:b/>
          <w:bCs/>
          <w:color w:val="000000"/>
          <w:szCs w:val="15"/>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eastAsia"/>
          <w:b/>
          <w:bCs/>
          <w:color w:val="000000"/>
          <w:sz w:val="22"/>
          <w:szCs w:val="15"/>
          <w:kern w:val="0"/>
          <w:u w:color="auto"/>
        </w:rPr>
        <w:t>Core Objective</w:t>
      </w:r>
      <w:r>
        <w:rPr>
          <w:rFonts w:ascii="Arial" w:eastAsia="Arial" w:hAnsi="Arial" w:cs="Arial"/>
          <w:b/>
          <w:bCs/>
          <w:color w:val="000000"/>
          <w:sz w:val="22"/>
          <w:szCs w:val="15"/>
          <w:kern w:val="0"/>
          <w:u w:color="auto"/>
        </w:rPr>
        <w:t xml:space="preserve">: </w:t>
      </w:r>
    </w:p>
    <w:p>
      <w:pPr>
        <w:adjustRightInd/>
        <w:wordWrap/>
        <w:jc w:val="left"/>
        <w:spacing w:after="0" w:line="276" w:lineRule="auto"/>
        <w:rPr>
          <w:rFonts w:ascii="Arial" w:eastAsia="Arial" w:hAnsi="Arial" w:cs="Arial"/>
          <w:b/>
          <w:bCs/>
          <w:color w:val="000000"/>
          <w:sz w:val="22"/>
          <w:szCs w:val="15"/>
          <w:kern w:val="0"/>
          <w:u w:color="auto"/>
        </w:rPr>
      </w:pPr>
    </w:p>
    <w:p>
      <w:pPr>
        <w:pStyle w:val="a3"/>
        <w:jc w:val="left"/>
        <w:pBdr>
          <w:bottom w:val="none" w:sz="2" w:space="0" w:color="000000"/>
        </w:pBdr>
        <w:numPr>
          <w:ilvl w:val="0"/>
          <w:numId w:val="2"/>
        </w:numPr>
        <w:spacing w:line="276"/>
        <w:rPr>
          <w:rFonts w:ascii="Arial" w:eastAsia="Arial" w:hAnsi="Arial" w:cs="Arial"/>
          <w:strike w:val="off"/>
          <w:szCs w:val="20"/>
          <w:u w:color="auto"/>
        </w:rPr>
      </w:pPr>
      <w:r>
        <w:rPr>
          <w:rFonts w:ascii="Arial" w:eastAsia="Arial" w:hAnsi="Arial" w:cs="Arial"/>
          <w:strike w:val="off"/>
          <w:szCs w:val="20"/>
          <w:u w:color="auto"/>
        </w:rPr>
        <w:t xml:space="preserve">Core Objective: Reduce regeneration time by over 30% compared to current alveolar bone regeneration materials (the </w:t>
      </w:r>
      <w:r>
        <w:rPr>
          <w:rFonts w:ascii="Arial" w:eastAsia="Arial" w:hAnsi="Arial" w:cs="Arial" w:hint="eastAsia"/>
          <w:strike w:val="off"/>
          <w:szCs w:val="20"/>
          <w:u w:color="auto"/>
        </w:rPr>
        <w:t>fastest</w:t>
      </w:r>
      <w:r>
        <w:rPr>
          <w:rFonts w:ascii="Arial" w:eastAsia="Arial" w:hAnsi="Arial" w:cs="Arial"/>
          <w:strike w:val="off"/>
          <w:szCs w:val="20"/>
          <w:u w:color="auto"/>
        </w:rPr>
        <w:t xml:space="preserve"> in the world).</w:t>
      </w:r>
    </w:p>
    <w:p>
      <w:pPr>
        <w:adjustRightInd/>
        <w:wordWrap/>
        <w:jc w:val="left"/>
        <w:spacing w:after="0" w:line="276" w:lineRule="auto"/>
        <w:rPr>
          <w:rFonts w:ascii="Arial" w:eastAsia="Arial" w:hAnsi="Arial" w:cs="Arial"/>
          <w:b/>
          <w:bCs/>
          <w:color w:val="000000"/>
          <w:szCs w:val="15"/>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b/>
          <w:bCs/>
          <w:color w:val="000000"/>
          <w:sz w:val="22"/>
          <w:szCs w:val="15"/>
          <w:kern w:val="0"/>
          <w:u w:color="auto"/>
        </w:rPr>
        <w:t>Details of development:</w:t>
      </w:r>
    </w:p>
    <w:p>
      <w:pPr>
        <w:adjustRightInd/>
        <w:wordWrap/>
        <w:jc w:val="left"/>
        <w:spacing w:after="0" w:line="276" w:lineRule="auto"/>
        <w:rPr>
          <w:rFonts w:ascii="Arial" w:eastAsia="Arial" w:hAnsi="Arial" w:cs="Arial"/>
          <w:b/>
          <w:bCs/>
          <w:color w:val="000000"/>
          <w:sz w:val="22"/>
          <w:szCs w:val="15"/>
          <w:kern w:val="0"/>
          <w:u w:color="auto"/>
        </w:rPr>
      </w:pPr>
    </w:p>
    <w:p>
      <w:pPr>
        <w:pStyle w:val="a3"/>
        <w:jc w:val="left"/>
        <w:numPr>
          <w:ilvl w:val="0"/>
          <w:numId w:val="6"/>
        </w:numPr>
        <w:spacing w:line="276" w:lineRule="auto"/>
        <w:rPr>
          <w:rFonts w:ascii="Arial" w:eastAsia="Arial" w:hAnsi="Arial" w:cs="Arial"/>
          <w:strike w:val="off"/>
          <w:szCs w:val="20"/>
          <w:u w:color="auto"/>
        </w:rPr>
      </w:pPr>
      <w:r>
        <w:rPr>
          <w:rFonts w:ascii="Arial" w:eastAsia="Arial" w:hAnsi="Arial" w:cs="Arial"/>
          <w:strike w:val="off"/>
          <w:szCs w:val="20"/>
          <w:u w:color="auto"/>
        </w:rPr>
        <w:t>Development and Validation of Candidate Materials for Rapid Alveolar Bone Regeneration</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Develop optimization technologies for composite nanostructures combining organic and inorganic materials at the molecular control level (utilizing globally sourced advanced materials).</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Acquire candidate materials (at least three) for rapid alveolar bone regeneration by applying surface control technologies to organic-inorganic composite nanostructures.</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Develop technologies to verify reduced regeneration time and load-bearing capabilities of alveolar bone.</w:t>
      </w:r>
    </w:p>
    <w:p>
      <w:pPr>
        <w:pStyle w:val="a3"/>
        <w:jc w:val="left"/>
        <w:numPr>
          <w:ilvl w:val="0"/>
          <w:numId w:val="6"/>
        </w:numPr>
        <w:spacing w:line="276" w:lineRule="auto"/>
        <w:rPr>
          <w:rFonts w:ascii="Arial" w:eastAsia="Arial" w:hAnsi="Arial" w:cs="Arial"/>
          <w:strike w:val="off"/>
          <w:szCs w:val="20"/>
          <w:u w:color="auto"/>
        </w:rPr>
      </w:pPr>
      <w:r>
        <w:rPr>
          <w:rFonts w:ascii="Arial" w:eastAsia="Arial" w:hAnsi="Arial" w:cs="Arial"/>
          <w:strike w:val="off"/>
          <w:szCs w:val="20"/>
          <w:u w:color="auto"/>
        </w:rPr>
        <w:t>Development of Commercialization Technologies for Medical Materials for Rapid Alveolar Bone Regeneration</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Develop prototypes of rapid alveolar bone regeneration materials based on organic-inorganic composites.</w:t>
      </w:r>
    </w:p>
    <w:p>
      <w:pPr>
        <w:adjustRightInd/>
        <w:pStyle w:val="a4"/>
        <w:ind w:leftChars="0"/>
        <w:wordWrap/>
        <w:jc w:val="left"/>
        <w:numPr>
          <w:ilvl w:val="0"/>
          <w:numId w:val="3"/>
        </w:numPr>
        <w:spacing w:after="0" w:line="276" w:lineRule="auto"/>
        <w:rPr>
          <w:rFonts w:ascii="Arial" w:eastAsia="Arial" w:hAnsi="Arial" w:cs="Arial"/>
          <w:color w:val="000000"/>
          <w:szCs w:val="20"/>
          <w:u w:color="auto"/>
        </w:rPr>
      </w:pPr>
      <w:r>
        <w:rPr>
          <w:rFonts w:ascii="Arial" w:eastAsia="Arial" w:hAnsi="Arial" w:cs="Arial"/>
          <w:color w:val="000000"/>
          <w:szCs w:val="20"/>
          <w:u w:color="auto"/>
        </w:rPr>
        <w:t xml:space="preserve">Develop prototypes of rapid alveolar bone regeneration materials based on organic-inorganic </w:t>
      </w:r>
      <w:r>
        <w:rPr>
          <w:rFonts w:ascii="Arial" w:eastAsia="Arial" w:hAnsi="Arial" w:cs="Arial"/>
          <w:color w:val="000000"/>
          <w:szCs w:val="20"/>
          <w:u w:color="auto"/>
        </w:rPr>
        <w:t>composites.</w:t>
      </w:r>
    </w:p>
    <w:p>
      <w:pPr>
        <w:pStyle w:val="a3"/>
        <w:jc w:val="left"/>
        <w:numPr>
          <w:ilvl w:val="0"/>
          <w:numId w:val="6"/>
        </w:numPr>
        <w:spacing w:line="276" w:lineRule="auto"/>
        <w:rPr>
          <w:rFonts w:ascii="Arial" w:eastAsia="Arial" w:hAnsi="Arial" w:cs="Arial"/>
          <w:strike w:val="off"/>
          <w:szCs w:val="20"/>
          <w:u w:color="auto"/>
        </w:rPr>
      </w:pPr>
      <w:r>
        <w:rPr>
          <w:rFonts w:ascii="Arial" w:eastAsia="Arial" w:hAnsi="Arial" w:cs="Arial"/>
          <w:strike w:val="off"/>
          <w:szCs w:val="20"/>
          <w:u w:color="auto"/>
        </w:rPr>
        <w:t>Obtaining Regulatory Approval and Commercialization of Medical Materials for Rapid Alveolar Bone Regeneration</w:t>
      </w:r>
    </w:p>
    <w:p>
      <w:pPr>
        <w:adjustRightInd/>
        <w:pStyle w:val="a4"/>
        <w:ind w:leftChars="0"/>
        <w:wordWrap/>
        <w:jc w:val="left"/>
        <w:numPr>
          <w:ilvl w:val="0"/>
          <w:numId w:val="3"/>
        </w:numPr>
        <w:spacing w:after="0" w:line="276" w:lineRule="auto"/>
        <w:rPr>
          <w:rFonts w:ascii="Arial" w:eastAsia="Arial" w:hAnsi="Arial" w:cs="Arial"/>
          <w:b/>
          <w:bCs/>
          <w:color w:val="000000"/>
          <w:szCs w:val="15"/>
          <w:kern w:val="0"/>
          <w:u w:color="auto"/>
        </w:rPr>
      </w:pPr>
      <w:r>
        <w:rPr>
          <w:rFonts w:ascii="Arial" w:eastAsia="Arial" w:hAnsi="Arial" w:cs="Arial"/>
          <w:color w:val="000000"/>
          <w:szCs w:val="20"/>
          <w:u w:color="auto"/>
        </w:rPr>
        <w:t>Verify the efficacy and biological safety of rapid alveolar bone regeneration materials and composites.</w:t>
      </w:r>
    </w:p>
    <w:p>
      <w:pPr>
        <w:adjustRightInd/>
        <w:pStyle w:val="a4"/>
        <w:ind w:leftChars="0"/>
        <w:wordWrap/>
        <w:jc w:val="left"/>
        <w:numPr>
          <w:ilvl w:val="0"/>
          <w:numId w:val="3"/>
        </w:numPr>
        <w:spacing w:after="0" w:line="276" w:lineRule="auto"/>
        <w:rPr>
          <w:rFonts w:ascii="Arial" w:eastAsia="Arial" w:hAnsi="Arial" w:cs="Arial"/>
          <w:b/>
          <w:bCs/>
          <w:color w:val="000000"/>
          <w:szCs w:val="15"/>
          <w:kern w:val="0"/>
          <w:u w:color="auto"/>
        </w:rPr>
      </w:pPr>
      <w:r>
        <w:rPr>
          <w:rFonts w:ascii="Arial" w:eastAsia="Arial" w:hAnsi="Arial" w:cs="Arial"/>
          <w:szCs w:val="20"/>
          <w:u w:color="auto"/>
        </w:rPr>
        <w:t>Prepare technical documentation and conduct clinical trials to support regulatory approval.</w:t>
      </w:r>
    </w:p>
    <w:p>
      <w:pPr>
        <w:adjustRightInd/>
        <w:pStyle w:val="a4"/>
        <w:ind w:leftChars="0"/>
        <w:wordWrap/>
        <w:jc w:val="left"/>
        <w:numPr>
          <w:ilvl w:val="0"/>
          <w:numId w:val="3"/>
        </w:numPr>
        <w:spacing w:after="0" w:line="276" w:lineRule="auto"/>
        <w:rPr>
          <w:lang w:eastAsia="ko-KR"/>
          <w:rFonts w:ascii="Arial" w:eastAsia="Arial" w:hAnsi="Arial" w:cs="Arial" w:hint="eastAsia"/>
          <w:color w:val="000000"/>
          <w:szCs w:val="15"/>
          <w:kern w:val="0"/>
          <w:u w:color="auto"/>
          <w:rtl w:val="off"/>
        </w:rPr>
      </w:pPr>
      <w:r>
        <w:rPr>
          <w:rFonts w:ascii="Arial" w:eastAsia="Arial" w:hAnsi="Arial" w:cs="Arial"/>
          <w:color w:val="000000"/>
          <w:szCs w:val="15"/>
          <w:kern w:val="0"/>
          <w:u w:color="auto"/>
        </w:rPr>
        <w:t>Obtain product approvals and develop technologies for application-specific products.</w:t>
      </w:r>
    </w:p>
    <w:p>
      <w:pPr>
        <w:adjustRightInd/>
        <w:pStyle w:val="a4"/>
        <w:ind w:leftChars="0" w:left="800"/>
        <w:wordWrap/>
        <w:jc w:val="left"/>
        <w:spacing w:after="0" w:line="276" w:lineRule="auto"/>
        <w:rPr>
          <w:rFonts w:ascii="Arial" w:eastAsia="Arial" w:hAnsi="Arial" w:cs="Arial"/>
          <w:color w:val="000000"/>
          <w:szCs w:val="15"/>
          <w:kern w:val="0"/>
          <w:u w:color="auto"/>
        </w:rPr>
      </w:pPr>
    </w:p>
    <w:p>
      <w:pPr>
        <w:adjustRightInd/>
        <w:ind w:leftChars="0" w:left="400"/>
        <w:wordWrap/>
        <w:jc w:val="left"/>
        <w:spacing w:after="0" w:line="276" w:lineRule="auto"/>
        <w:rPr>
          <w:rFonts w:ascii="Arial" w:eastAsia="Arial" w:hAnsi="Arial" w:cs="Arial"/>
          <w:b w:val="0"/>
          <w:bCs w:val="0"/>
          <w:color w:val="000000"/>
          <w:szCs w:val="15"/>
          <w:kern w:val="0"/>
          <w:u w:color="auto"/>
        </w:rPr>
      </w:pPr>
      <w:r>
        <w:rPr>
          <w:lang w:eastAsia="ko-KR"/>
          <w:rFonts w:ascii="Arial" w:eastAsia="Arial" w:hAnsi="Arial" w:cs="Arial"/>
          <w:b w:val="0"/>
          <w:bCs w:val="0"/>
          <w:color w:val="000000"/>
          <w:szCs w:val="15"/>
          <w:kern w:val="0"/>
          <w:u w:color="auto"/>
          <w:rtl w:val="off"/>
        </w:rPr>
        <w:t xml:space="preserve">※  </w:t>
      </w:r>
      <w:r>
        <w:rPr>
          <w:rFonts w:ascii="Arial" w:eastAsia="Arial" w:hAnsi="Arial" w:cs="Arial"/>
          <w:b w:val="0"/>
          <w:bCs w:val="0"/>
          <w:color w:val="000000"/>
          <w:szCs w:val="15"/>
          <w:kern w:val="0"/>
          <w:u w:color="auto"/>
        </w:rPr>
        <w:t>R&amp;D proposals must specify quantitative targets and commercialization levels for the following items:</w:t>
      </w:r>
    </w:p>
    <w:p>
      <w:pPr>
        <w:adjustRightInd/>
        <w:pStyle w:val="a4"/>
        <w:ind w:leftChars="0"/>
        <w:wordWrap/>
        <w:jc w:val="left"/>
        <w:numPr>
          <w:ilvl w:val="0"/>
          <w:numId w:val="5"/>
        </w:numPr>
        <w:spacing w:after="0" w:line="276" w:lineRule="auto"/>
        <w:rPr>
          <w:rFonts w:ascii="Arial" w:eastAsia="Arial" w:hAnsi="Arial" w:cs="Arial"/>
          <w:b/>
          <w:bCs/>
          <w:color w:val="000000"/>
          <w:szCs w:val="15"/>
          <w:kern w:val="0"/>
          <w:u w:color="auto"/>
        </w:rPr>
      </w:pPr>
      <w:r>
        <w:rPr>
          <w:rFonts w:ascii="Arial" w:eastAsia="Arial" w:hAnsi="Arial" w:cs="Arial" w:hint="eastAsia"/>
          <w:b w:val="0"/>
          <w:bCs w:val="0"/>
          <w:color w:val="000000"/>
          <w:szCs w:val="15"/>
          <w:kern w:val="0"/>
          <w:u w:color="auto"/>
        </w:rPr>
        <w:t xml:space="preserve">1) </w:t>
      </w:r>
      <w:r>
        <w:rPr>
          <w:rFonts w:ascii="Arial" w:eastAsia="Arial" w:hAnsi="Arial" w:cs="Arial"/>
          <w:b w:val="0"/>
          <w:bCs w:val="0"/>
          <w:color w:val="000000"/>
          <w:szCs w:val="15"/>
          <w:kern w:val="0"/>
          <w:u w:color="auto"/>
        </w:rPr>
        <w:t xml:space="preserve">Number of candidate materials for rapid alveolar bone regeneration </w:t>
      </w:r>
      <w:r>
        <w:rPr>
          <w:rFonts w:ascii="Arial" w:eastAsia="Arial" w:hAnsi="Arial" w:cs="Arial" w:hint="eastAsia"/>
          <w:b w:val="0"/>
          <w:bCs w:val="0"/>
          <w:color w:val="000000"/>
          <w:szCs w:val="15"/>
          <w:kern w:val="0"/>
          <w:u w:color="auto"/>
        </w:rPr>
        <w:t xml:space="preserve">2) </w:t>
      </w:r>
      <w:r>
        <w:rPr>
          <w:rFonts w:ascii="Arial" w:eastAsia="Arial" w:hAnsi="Arial" w:cs="Arial"/>
          <w:b w:val="0"/>
          <w:bCs w:val="0"/>
          <w:color w:val="000000"/>
          <w:szCs w:val="15"/>
          <w:kern w:val="0"/>
          <w:u w:color="auto"/>
        </w:rPr>
        <w:t xml:space="preserve">number of prototypes </w:t>
      </w:r>
      <w:r>
        <w:rPr>
          <w:rFonts w:ascii="Arial" w:eastAsia="Arial" w:hAnsi="Arial" w:cs="Arial" w:hint="eastAsia"/>
          <w:b w:val="0"/>
          <w:bCs w:val="0"/>
          <w:color w:val="000000"/>
          <w:szCs w:val="15"/>
          <w:kern w:val="0"/>
          <w:u w:color="auto"/>
        </w:rPr>
        <w:t xml:space="preserve">3) </w:t>
      </w:r>
      <w:r>
        <w:rPr>
          <w:rFonts w:ascii="Arial" w:eastAsia="Arial" w:hAnsi="Arial" w:cs="Arial"/>
          <w:b w:val="0"/>
          <w:bCs w:val="0"/>
          <w:color w:val="000000"/>
          <w:szCs w:val="15"/>
          <w:kern w:val="0"/>
          <w:u w:color="auto"/>
        </w:rPr>
        <w:t xml:space="preserve">number of efficacy and safety evaluation reports </w:t>
      </w:r>
      <w:r>
        <w:rPr>
          <w:rFonts w:ascii="Arial" w:eastAsia="Arial" w:hAnsi="Arial" w:cs="Arial" w:hint="eastAsia"/>
          <w:b w:val="0"/>
          <w:bCs w:val="0"/>
          <w:color w:val="000000"/>
          <w:szCs w:val="15"/>
          <w:kern w:val="0"/>
          <w:u w:color="auto"/>
        </w:rPr>
        <w:t xml:space="preserve">4) </w:t>
      </w:r>
      <w:r>
        <w:rPr>
          <w:rFonts w:ascii="Arial" w:eastAsia="Arial" w:hAnsi="Arial" w:cs="Arial"/>
          <w:b w:val="0"/>
          <w:bCs w:val="0"/>
          <w:color w:val="000000"/>
          <w:szCs w:val="15"/>
          <w:kern w:val="0"/>
          <w:u w:color="auto"/>
        </w:rPr>
        <w:t xml:space="preserve">number of clinical trials conducted </w:t>
      </w:r>
      <w:r>
        <w:rPr>
          <w:rFonts w:ascii="Arial" w:eastAsia="Arial" w:hAnsi="Arial" w:cs="Arial" w:hint="eastAsia"/>
          <w:b w:val="0"/>
          <w:bCs w:val="0"/>
          <w:color w:val="000000"/>
          <w:szCs w:val="15"/>
          <w:kern w:val="0"/>
          <w:u w:color="auto"/>
        </w:rPr>
        <w:t xml:space="preserve">5) </w:t>
      </w:r>
      <w:r>
        <w:rPr>
          <w:rFonts w:ascii="Arial" w:eastAsia="Arial" w:hAnsi="Arial" w:cs="Arial"/>
          <w:b w:val="0"/>
          <w:bCs w:val="0"/>
          <w:color w:val="000000"/>
          <w:szCs w:val="15"/>
          <w:kern w:val="0"/>
          <w:u w:color="auto"/>
        </w:rPr>
        <w:t>number of product approvals</w:t>
      </w:r>
    </w:p>
    <w:p>
      <w:pPr>
        <w:adjustRightInd/>
        <w:pStyle w:val="a4"/>
        <w:ind w:leftChars="0"/>
        <w:wordWrap/>
        <w:jc w:val="left"/>
        <w:spacing w:after="0" w:line="276" w:lineRule="auto"/>
        <w:rPr>
          <w:rFonts w:ascii="Arial" w:eastAsia="Arial" w:hAnsi="Arial" w:cs="Arial"/>
          <w:b/>
          <w:bCs/>
          <w:color w:val="000000"/>
          <w:szCs w:val="15"/>
          <w:kern w:val="0"/>
          <w:u w:color="auto"/>
        </w:rPr>
      </w:pPr>
    </w:p>
    <w:p>
      <w:pPr>
        <w:adjustRightInd/>
        <w:wordWrap/>
        <w:jc w:val="left"/>
        <w:spacing w:after="0" w:line="276" w:lineRule="auto"/>
        <w:rPr>
          <w:rFonts w:ascii="Arial" w:eastAsia="Arial" w:hAnsi="Arial" w:cs="Arial"/>
          <w:b/>
          <w:bCs/>
          <w:color w:val="000000"/>
          <w:sz w:val="15"/>
          <w:szCs w:val="15"/>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b/>
          <w:bCs/>
          <w:color w:val="000000"/>
          <w:sz w:val="22"/>
          <w:szCs w:val="20"/>
          <w:u w:color="auto"/>
        </w:rPr>
        <w:t xml:space="preserve">3. </w:t>
      </w:r>
      <w:r>
        <w:rPr>
          <w:rFonts w:ascii="Arial" w:eastAsia="Arial" w:hAnsi="Arial" w:cs="Arial" w:hint="eastAsia"/>
          <w:b/>
          <w:bCs/>
          <w:color w:val="000000"/>
          <w:sz w:val="22"/>
          <w:szCs w:val="20"/>
          <w:u w:color="auto"/>
        </w:rPr>
        <w:t>Rationale for Government Support</w:t>
      </w:r>
    </w:p>
    <w:p>
      <w:pPr>
        <w:adjustRightInd/>
        <w:wordWrap/>
        <w:jc w:val="left"/>
        <w:spacing w:after="0" w:line="276" w:lineRule="auto"/>
        <w:rPr>
          <w:rFonts w:ascii="Arial" w:eastAsia="Arial" w:hAnsi="Arial" w:cs="Arial"/>
          <w:b/>
          <w:bCs/>
          <w:strike w:val="off"/>
          <w:sz w:val="22"/>
          <w:szCs w:val="15"/>
          <w:kern w:val="0"/>
          <w:u w:color="auto"/>
        </w:rPr>
      </w:pPr>
      <w:r>
        <w:rPr>
          <w:rFonts w:ascii="Arial" w:eastAsia="Arial" w:hAnsi="Arial" w:cs="Arial"/>
          <w:noProof/>
          <w:color w:val="977000"/>
          <w:szCs w:val="20"/>
          <w:u w:color="auto"/>
        </w:rPr>
        <mc:AlternateContent>
          <mc:Choice Requires="wps">
            <w:drawing>
              <wp:anchor distT="0" distB="0" distL="114300" distR="114300" behindDoc="0" locked="0" layoutInCell="1" simplePos="0" relativeHeight="251678720" allowOverlap="1" hidden="0">
                <wp:simplePos x="0" y="0"/>
                <wp:positionH relativeFrom="column">
                  <wp:posOffset>0</wp:posOffset>
                </wp:positionH>
                <wp:positionV relativeFrom="paragraph">
                  <wp:posOffset>-635</wp:posOffset>
                </wp:positionV>
                <wp:extent cx="5895975" cy="0"/>
                <wp:effectExtent l="49530" t="26529" r="49530" b="72530"/>
                <wp:wrapNone/>
                <wp:docPr id="1032" name="shape1032"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78720" o:allowincell="t" filled="f" strokecolor="#0">
                <v:stroke joinstyle="round"/>
              </v:line>
            </w:pict>
          </mc:Fallback>
        </mc:AlternateContent>
      </w:r>
    </w:p>
    <w:p>
      <w:pPr>
        <w:adjustRightInd/>
        <w:wordWrap/>
        <w:jc w:val="left"/>
        <w:spacing w:after="0" w:line="276" w:lineRule="auto"/>
        <w:rPr>
          <w:rFonts w:ascii="Arial" w:eastAsia="Arial" w:hAnsi="Arial" w:cs="Arial"/>
          <w:szCs w:val="20"/>
          <w:u w:color="auto"/>
        </w:rPr>
      </w:pPr>
      <w:r>
        <w:rPr>
          <w:rFonts w:ascii="Arial" w:eastAsia="Arial" w:hAnsi="Arial" w:cs="Arial"/>
          <w:szCs w:val="20"/>
          <w:u w:color="auto"/>
        </w:rPr>
        <w:t>To overcome the lack of rapid alveolar bone regeneration technologies for elderly populations and restore masticatory function, bio-based surface nanotechnologies must be leveraged to develop materials capable of withstanding immediate loads, thereby enhancing technical competitiveness.</w:t>
      </w:r>
    </w:p>
    <w:p>
      <w:pPr>
        <w:adjustRightInd/>
        <w:wordWrap/>
        <w:jc w:val="left"/>
        <w:spacing w:after="0" w:line="276" w:lineRule="auto"/>
        <w:rPr>
          <w:rFonts w:ascii="Arial" w:eastAsia="Arial" w:hAnsi="Arial" w:cs="Arial"/>
          <w:szCs w:val="20"/>
          <w:u w:color="auto"/>
        </w:rPr>
      </w:pP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eastAsia"/>
          <w:b/>
          <w:bCs/>
          <w:color w:val="000000"/>
          <w:sz w:val="22"/>
          <w:szCs w:val="20"/>
          <w:u w:color="auto"/>
        </w:rPr>
        <w:t>4</w:t>
      </w:r>
      <w:r>
        <w:rPr>
          <w:rFonts w:ascii="Arial" w:eastAsia="Arial" w:hAnsi="Arial" w:cs="Arial"/>
          <w:b/>
          <w:bCs/>
          <w:color w:val="000000"/>
          <w:sz w:val="22"/>
          <w:szCs w:val="20"/>
          <w:u w:color="auto"/>
        </w:rPr>
        <w:t xml:space="preserve">. </w:t>
      </w:r>
      <w:r>
        <w:rPr>
          <w:rFonts w:ascii="Arial" w:eastAsia="Arial" w:hAnsi="Arial" w:cs="Arial" w:hint="eastAsia"/>
          <w:b/>
          <w:bCs/>
          <w:color w:val="000000"/>
          <w:sz w:val="22"/>
          <w:szCs w:val="20"/>
          <w:u w:color="auto"/>
        </w:rPr>
        <w:t>Field of Application</w:t>
      </w:r>
    </w:p>
    <w:p>
      <w:pPr>
        <w:adjustRightInd/>
        <w:wordWrap/>
        <w:jc w:val="left"/>
        <w:spacing w:after="0" w:line="276" w:lineRule="auto"/>
        <w:rPr>
          <w:rFonts w:ascii="Arial" w:eastAsia="Arial" w:hAnsi="Arial" w:cs="Arial"/>
          <w:b/>
          <w:bCs/>
          <w:strike w:val="off"/>
          <w:sz w:val="22"/>
          <w:szCs w:val="15"/>
          <w:kern w:val="0"/>
          <w:u w:color="auto"/>
        </w:rPr>
      </w:pPr>
      <w:r>
        <w:rPr>
          <w:rFonts w:ascii="Arial" w:eastAsia="Arial" w:hAnsi="Arial" w:cs="Arial"/>
          <w:noProof/>
          <w:color w:val="977000"/>
          <w:szCs w:val="20"/>
          <w:u w:color="auto"/>
        </w:rPr>
        <mc:AlternateContent>
          <mc:Choice Requires="wps">
            <w:drawing>
              <wp:anchor distT="0" distB="0" distL="114300" distR="114300" behindDoc="0" locked="0" layoutInCell="1" simplePos="0" relativeHeight="251680768" allowOverlap="1" hidden="0">
                <wp:simplePos x="0" y="0"/>
                <wp:positionH relativeFrom="column">
                  <wp:posOffset>0</wp:posOffset>
                </wp:positionH>
                <wp:positionV relativeFrom="paragraph">
                  <wp:posOffset>-635</wp:posOffset>
                </wp:positionV>
                <wp:extent cx="5895975" cy="0"/>
                <wp:effectExtent l="49530" t="26529" r="49530" b="72530"/>
                <wp:wrapNone/>
                <wp:docPr id="1033" name="shape1033"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80768" o:allowincell="t" filled="f" strokecolor="#0">
                <v:stroke joinstyle="round"/>
              </v:line>
            </w:pict>
          </mc:Fallback>
        </mc:AlternateContent>
      </w:r>
    </w:p>
    <w:p>
      <w:pPr>
        <w:adjustRightInd/>
        <w:wordWrap/>
        <w:jc w:val="left"/>
        <w:spacing w:after="0" w:line="276" w:lineRule="auto"/>
        <w:rPr>
          <w:rFonts w:ascii="Arial" w:eastAsia="Arial" w:hAnsi="Arial" w:cs="Arial"/>
          <w:szCs w:val="20"/>
          <w:u w:color="auto"/>
        </w:rPr>
      </w:pPr>
      <w:r>
        <w:rPr>
          <w:rFonts w:ascii="Arial" w:eastAsia="Arial" w:hAnsi="Arial" w:cs="Arial"/>
          <w:szCs w:val="20"/>
          <w:u w:color="auto"/>
        </w:rPr>
        <w:t>Alveolar bone regeneration materials and grafts for periodontal tissue regeneration</w:t>
      </w:r>
    </w:p>
    <w:p>
      <w:pPr>
        <w:adjustRightInd/>
        <w:wordWrap/>
        <w:jc w:val="left"/>
        <w:spacing w:after="0" w:line="276" w:lineRule="auto"/>
        <w:rPr>
          <w:rFonts w:ascii="Arial" w:eastAsia="Arial" w:hAnsi="Arial" w:cs="Arial"/>
          <w:szCs w:val="20"/>
          <w:u w:color="auto"/>
        </w:rPr>
      </w:pPr>
    </w:p>
    <w:p>
      <w:pPr>
        <w:adjustRightInd/>
        <w:wordWrap/>
        <w:jc w:val="left"/>
        <w:spacing w:after="0" w:line="276" w:lineRule="auto"/>
        <w:rPr>
          <w:rFonts w:ascii="Arial" w:eastAsia="Arial" w:hAnsi="Arial" w:cs="Arial"/>
          <w:b/>
          <w:bCs/>
          <w:color w:val="000000"/>
          <w:sz w:val="15"/>
          <w:szCs w:val="15"/>
          <w:kern w:val="0"/>
          <w:u w:color="auto"/>
        </w:rPr>
      </w:pPr>
    </w:p>
    <w:p>
      <w:pPr>
        <w:adjustRightInd/>
        <w:wordWrap/>
        <w:jc w:val="left"/>
        <w:spacing w:after="0" w:line="276" w:lineRule="auto"/>
        <w:rPr>
          <w:rFonts w:ascii="Arial" w:eastAsia="Arial" w:hAnsi="Arial" w:cs="Arial"/>
          <w:b/>
          <w:bCs/>
          <w:color w:val="000000"/>
          <w:sz w:val="15"/>
          <w:szCs w:val="15"/>
          <w:kern w:val="0"/>
          <w:u w:color="auto"/>
        </w:rPr>
      </w:pPr>
    </w:p>
    <w:p>
      <w:pPr>
        <w:adjustRightInd/>
        <w:wordWrap/>
        <w:jc w:val="left"/>
        <w:spacing w:after="0" w:line="276" w:lineRule="auto"/>
        <w:rPr>
          <w:rFonts w:ascii="Arial" w:eastAsia="Arial" w:hAnsi="Arial" w:cs="Arial"/>
          <w:b/>
          <w:bCs/>
          <w:color w:val="000000"/>
          <w:sz w:val="22"/>
          <w:szCs w:val="15"/>
          <w:kern w:val="0"/>
          <w:u w:color="auto"/>
        </w:rPr>
      </w:pPr>
      <w:r>
        <w:rPr>
          <w:lang w:eastAsia="ko-KR"/>
          <w:rFonts w:ascii="Arial" w:eastAsia="Arial" w:hAnsi="Arial" w:cs="Arial"/>
          <w:b/>
          <w:bCs/>
          <w:color w:val="000000"/>
          <w:sz w:val="22"/>
          <w:szCs w:val="20"/>
          <w:u w:color="auto"/>
          <w:rtl w:val="off"/>
        </w:rPr>
        <w:t>5</w:t>
      </w:r>
      <w:r>
        <w:rPr>
          <w:rFonts w:ascii="Arial" w:eastAsia="Arial" w:hAnsi="Arial" w:cs="Arial"/>
          <w:b/>
          <w:bCs/>
          <w:color w:val="000000"/>
          <w:sz w:val="22"/>
          <w:szCs w:val="20"/>
          <w:u w:color="auto"/>
        </w:rPr>
        <w:t>. Agency Contacts</w:t>
      </w:r>
    </w:p>
    <w:p>
      <w:pPr>
        <w:adjustRightInd/>
        <w:wordWrap/>
        <w:jc w:val="left"/>
        <w:spacing w:after="0" w:line="276" w:lineRule="auto"/>
        <w:rPr>
          <w:rFonts w:ascii="Arial" w:eastAsia="Arial" w:hAnsi="Arial" w:cs="Arial"/>
          <w:bCs/>
          <w:color w:val="000000"/>
          <w:sz w:val="22"/>
          <w:szCs w:val="15"/>
          <w:kern w:val="0"/>
          <w:u w:color="auto"/>
        </w:rPr>
      </w:pPr>
      <w:r>
        <w:rPr>
          <w:rFonts w:ascii="Arial" w:eastAsia="Arial" w:hAnsi="Arial" w:cs="Arial"/>
          <w:noProof/>
          <w:color w:val="977000"/>
          <w:szCs w:val="20"/>
          <w:u w:color="auto"/>
        </w:rPr>
        <mc:AlternateContent>
          <mc:Choice Requires="wps">
            <w:drawing>
              <wp:anchor distT="0" distB="0" distL="114300" distR="114300" behindDoc="0" locked="0" layoutInCell="1" simplePos="0" relativeHeight="251679744" allowOverlap="1" hidden="0">
                <wp:simplePos x="0" y="0"/>
                <wp:positionH relativeFrom="column">
                  <wp:posOffset>0</wp:posOffset>
                </wp:positionH>
                <wp:positionV relativeFrom="paragraph">
                  <wp:posOffset>0</wp:posOffset>
                </wp:positionV>
                <wp:extent cx="5895975" cy="0"/>
                <wp:effectExtent l="49530" t="26529" r="49530" b="72530"/>
                <wp:wrapNone/>
                <wp:docPr id="1034" name="shape1034"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pt;width:464.25pt;height:0pt;mso-position-horizontal-relative:column;mso-position-vertical-relative:line;v-text-anchor:top;mso-wrap-style:square;flip:y;z-index:251679744" o:allowincell="t" filled="f" strokecolor="#0">
                <v:stroke joinstyle="round"/>
              </v:line>
            </w:pict>
          </mc:Fallback>
        </mc:AlternateContent>
      </w:r>
    </w:p>
    <w:p>
      <w:pPr>
        <w:adjustRightInd/>
        <w:wordWrap/>
        <w:jc w:val="left"/>
        <w:spacing w:after="0" w:line="276" w:lineRule="auto"/>
        <w:rPr>
          <w:rFonts w:ascii="Arial" w:eastAsia="Arial" w:hAnsi="Arial" w:cs="Arial"/>
          <w:b/>
          <w:bCs/>
          <w:color w:val="000000"/>
          <w:sz w:val="22"/>
          <w:szCs w:val="15"/>
          <w:kern w:val="0"/>
          <w:u w:color="auto"/>
        </w:rPr>
      </w:pPr>
      <w:r>
        <w:rPr>
          <w:rFonts w:ascii="Arial" w:eastAsia="Arial" w:hAnsi="Arial" w:cs="Arial" w:hint="eastAsia"/>
          <w:b/>
          <w:bCs/>
          <w:color w:val="000000"/>
          <w:sz w:val="22"/>
          <w:szCs w:val="15"/>
          <w:kern w:val="0"/>
          <w:u w:color="auto"/>
        </w:rPr>
        <w:t xml:space="preserve">For </w:t>
      </w:r>
      <w:r>
        <w:rPr>
          <w:rFonts w:ascii="Arial" w:eastAsia="Arial" w:hAnsi="Arial" w:cs="Arial"/>
          <w:b/>
          <w:bCs/>
          <w:color w:val="000000"/>
          <w:sz w:val="22"/>
          <w:szCs w:val="15"/>
          <w:kern w:val="0"/>
          <w:u w:color="auto"/>
        </w:rPr>
        <w:t>q</w:t>
      </w:r>
      <w:r>
        <w:rPr>
          <w:rFonts w:ascii="Arial" w:eastAsia="Arial" w:hAnsi="Arial" w:cs="Arial" w:hint="eastAsia"/>
          <w:b/>
          <w:bCs/>
          <w:color w:val="000000"/>
          <w:sz w:val="22"/>
          <w:szCs w:val="15"/>
          <w:kern w:val="0"/>
          <w:u w:color="auto"/>
        </w:rPr>
        <w:t xml:space="preserve">uestions relating to </w:t>
      </w:r>
      <w:r>
        <w:rPr>
          <w:rFonts w:ascii="Arial" w:eastAsia="Arial" w:hAnsi="Arial" w:cs="Arial"/>
          <w:b/>
          <w:bCs/>
          <w:color w:val="000000"/>
          <w:sz w:val="22"/>
          <w:szCs w:val="15"/>
          <w:kern w:val="0"/>
          <w:u w:color="auto"/>
        </w:rPr>
        <w:t xml:space="preserve">request for proposal contact: </w:t>
      </w:r>
    </w:p>
    <w:p>
      <w:pPr>
        <w:adjustRightInd/>
        <w:pStyle w:val="a3"/>
        <w:wordWrap/>
        <w:jc w:val="left"/>
        <w:numPr>
          <w:ilvl w:val="0"/>
          <w:numId w:val="1"/>
        </w:numPr>
        <w:spacing w:line="276" w:lineRule="auto"/>
        <w:rPr>
          <w:lang w:eastAsia="ko-KR"/>
          <w:rFonts w:ascii="Arial" w:eastAsia="Arial" w:hAnsi="Arial" w:cs="Arial" w:hint="eastAsia"/>
          <w:bCs/>
          <w:strike w:val="off"/>
          <w:color w:val="auto"/>
          <w:szCs w:val="20"/>
          <w:u w:color="auto"/>
          <w:rtl w:val="off"/>
        </w:rPr>
      </w:pPr>
      <w:r>
        <w:rPr>
          <w:rFonts w:ascii="Arial" w:eastAsia="Arial" w:hAnsi="Arial" w:cs="Arial"/>
          <w:bCs/>
          <w:strike w:val="off"/>
          <w:color w:val="auto"/>
          <w:szCs w:val="20"/>
          <w:u w:color="auto"/>
        </w:rPr>
        <w:t>Bio PD (</w:t>
      </w:r>
      <w:r>
        <w:rPr>
          <w:rFonts w:ascii="Arial" w:eastAsia="Arial" w:hAnsi="Arial" w:cs="Arial"/>
          <w:bCs/>
          <w:strike w:val="off"/>
          <w:color w:val="auto"/>
          <w:szCs w:val="20"/>
          <w:u w:color="auto"/>
        </w:rPr>
        <w:t>①</w:t>
      </w:r>
      <w:r>
        <w:rPr>
          <w:rFonts w:ascii="Arial" w:eastAsia="Arial" w:hAnsi="Arial" w:cs="Arial"/>
          <w:bCs/>
          <w:strike w:val="off"/>
          <w:color w:val="auto"/>
          <w:szCs w:val="20"/>
          <w:u w:color="auto"/>
        </w:rPr>
        <w:t xml:space="preserve">Customized Diagnostic and Therapeutic Products, </w:t>
      </w:r>
      <w:r>
        <w:rPr>
          <w:rFonts w:ascii="Arial" w:eastAsia="Arial" w:hAnsi="Arial" w:cs="Arial"/>
          <w:bCs/>
          <w:strike w:val="off"/>
          <w:color w:val="auto"/>
          <w:szCs w:val="20"/>
          <w:u w:color="auto"/>
        </w:rPr>
        <w:t>②</w:t>
      </w:r>
      <w:r>
        <w:rPr>
          <w:rFonts w:ascii="Arial" w:eastAsia="Arial" w:hAnsi="Arial" w:cs="Arial"/>
          <w:bCs/>
          <w:strike w:val="off"/>
          <w:color w:val="auto"/>
          <w:szCs w:val="20"/>
          <w:u w:color="auto"/>
        </w:rPr>
        <w:t xml:space="preserve">Advanced </w:t>
      </w:r>
      <w:r>
        <w:rPr>
          <w:rFonts w:ascii="Arial" w:eastAsia="Arial" w:hAnsi="Arial" w:cs="Arial"/>
          <w:bCs/>
          <w:strike w:val="off"/>
          <w:color w:val="auto"/>
          <w:szCs w:val="20"/>
          <w:u w:color="auto"/>
        </w:rPr>
        <w:t>Bio-Materials</w:t>
      </w:r>
      <w:r>
        <w:rPr>
          <w:rFonts w:ascii="Arial" w:eastAsia="Arial" w:hAnsi="Arial" w:cs="Arial"/>
          <w:bCs/>
          <w:strike w:val="off"/>
          <w:color w:val="auto"/>
          <w:szCs w:val="20"/>
          <w:u w:color="auto"/>
        </w:rPr>
        <w:t>) TEL +82-53-718-8562 (hckim@keit.re.kr)</w:t>
      </w:r>
      <w:r>
        <w:rPr>
          <w:lang w:eastAsia="ko-KR"/>
          <w:rFonts w:ascii="Arial" w:eastAsia="Arial" w:hAnsi="Arial" w:cs="Arial"/>
          <w:bCs/>
          <w:strike w:val="off"/>
          <w:color w:val="auto"/>
          <w:szCs w:val="20"/>
          <w:u w:color="auto"/>
          <w:rtl w:val="off"/>
        </w:rPr>
        <w:t xml:space="preserve"> </w:t>
      </w:r>
    </w:p>
    <w:p>
      <w:pPr>
        <w:adjustRightInd/>
        <w:pStyle w:val="a3"/>
        <w:ind w:leftChars="0" w:left="800"/>
        <w:wordWrap/>
        <w:jc w:val="left"/>
        <w:spacing w:line="276" w:lineRule="auto"/>
        <w:rPr>
          <w:lang w:eastAsia="ko-KR"/>
          <w:rFonts w:ascii="Arial" w:eastAsia="Arial" w:hAnsi="Arial" w:cs="Arial" w:hint="eastAsia"/>
          <w:bCs/>
          <w:strike w:val="off"/>
          <w:color w:val="auto"/>
          <w:szCs w:val="20"/>
          <w:u w:color="auto"/>
          <w:rtl w:val="off"/>
        </w:rPr>
      </w:pPr>
    </w:p>
    <w:p>
      <w:pPr>
        <w:adjustRightInd/>
        <w:pStyle w:val="a3"/>
        <w:ind w:leftChars="0" w:left="800"/>
        <w:wordWrap/>
        <w:jc w:val="left"/>
        <w:spacing w:line="276" w:lineRule="auto"/>
        <w:rPr>
          <w:lang w:eastAsia="ko-KR"/>
          <w:rFonts w:ascii="Arial" w:eastAsia="Arial" w:hAnsi="Arial" w:cs="Arial" w:hint="eastAsia"/>
          <w:bCs/>
          <w:strike w:val="off"/>
          <w:color w:val="auto"/>
          <w:szCs w:val="20"/>
          <w:u w:color="auto"/>
          <w:rtl w:val="off"/>
        </w:rPr>
      </w:pPr>
    </w:p>
    <w:tbl>
      <w:tblPr>
        <w:tblStyle w:val="b1"/>
        <w:tblLook w:val="04A0" w:firstRow="1" w:lastRow="0" w:firstColumn="1" w:lastColumn="0" w:noHBand="0" w:noVBand="1"/>
        <w:tblLayout w:type="autofit"/>
      </w:tblPr>
      <w:tblGrid>
        <w:gridCol w:w="9026"/>
      </w:tblGrid>
      <w:tr>
        <w:tc>
          <w:tcPr>
            <w:tcW w:w="9026" w:type="dxa"/>
          </w:tcPr>
          <w:p>
            <w:pPr>
              <w:snapToGrid w:val="0"/>
              <w:spacing w:after="0" w:line="276" w:lineRule="auto"/>
              <w:textAlignment w:val="baseline"/>
              <w:rPr>
                <w:rFonts w:ascii="Arial" w:eastAsia="Arial" w:hAnsi="Arial" w:cs="Arial"/>
                <w:bCs/>
                <w:color w:val="000000"/>
                <w:sz w:val="18"/>
                <w:szCs w:val="18"/>
                <w:kern w:val="0"/>
                <w:u w:color="auto"/>
              </w:rPr>
            </w:pPr>
            <w:r>
              <w:rPr>
                <w:rFonts w:ascii="Arial" w:eastAsia="Arial" w:hAnsi="Arial" w:cs="Arial" w:hint="default"/>
                <w:i/>
                <w:sz w:val="18"/>
                <w:szCs w:val="18"/>
                <w:u w:color="auto"/>
              </w:rPr>
              <w:t>The English documents provided by the KEIT are meant to be used as supplementary resources to facilitate comprehension of research and development projects. It is essential to understand that these documents do not possess any legal or official authority and should be exclusively utilized for informational purposes.</w:t>
            </w:r>
          </w:p>
        </w:tc>
      </w:tr>
    </w:tbl>
    <w:p>
      <w:pPr>
        <w:adjustRightInd/>
        <w:pStyle w:val="a3"/>
        <w:ind w:leftChars="0" w:left="800"/>
        <w:wordWrap/>
        <w:jc w:val="left"/>
        <w:spacing w:line="276" w:lineRule="auto"/>
        <w:rPr>
          <w:rFonts w:ascii="Arial" w:eastAsia="Arial" w:hAnsi="Arial" w:cs="Arial"/>
          <w:bCs/>
          <w:strike w:val="off"/>
          <w:color w:val="auto"/>
          <w:szCs w:val="20"/>
          <w:u w:color="auto"/>
        </w:rPr>
      </w:pPr>
    </w:p>
    <w:sectPr>
      <w:pgSz w:w="11906" w:h="16838"/>
      <w:pgMar w:top="1701" w:right="1440" w:bottom="1440" w:left="1440" w:header="851" w:footer="992" w:gutter="0"/>
      <w:cols/>
      <w:docGrid w:linePitch="360"/>
      <w:foot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family w:val="Arial"/>
    <w:charset w:val="00"/>
    <w:notTrueType w:val="false"/>
    <w:sig w:usb0="E0002EFF" w:usb1="C000785B" w:usb2="00000009" w:usb3="00000001" w:csb0="400001FF" w:csb1="FFFF0000"/>
  </w:font>
  <w:font w:name="맑은 고딕">
    <w:panose1 w:val="020B0503020000020004"/>
    <w:family w:val="Malgun Gothic"/>
    <w:charset w:val="00"/>
    <w:notTrueType w:val="false"/>
    <w:sig w:usb0="9000002F" w:usb1="29D77CFB" w:usb2="00000012" w:usb3="00000001" w:csb0="00080001" w:csb1="00000001"/>
  </w:font>
  <w:font w:name="Wingdings">
    <w:panose1 w:val="05000000000000000000"/>
    <w:family w:val="Wingdings"/>
    <w:charset w:val="00"/>
    <w:notTrueType w:val="false"/>
    <w:sig w:usb0="00000001" w:usb1="00000001" w:usb2="00000001" w:usb3="00000001" w:csb0="80000000"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sdt>
    <w:sdtPr>
      <w:id w:val="-1"/>
      <w:docPartObj>
        <w:docPartGallery w:val="Page Numbers (Bottom of Page)"/>
        <w:docPartUnique/>
      </w:docPartObj>
    </w:sdtPr>
    <w:sdtContent>
      <w:sdt>
        <w:sdtPr>
          <w:rPr>
            <w:rFonts w:hint="eastAsia"/>
          </w:rPr>
          <w:id w:val="-1"/>
          <w:docPartObj>
            <w:docPartGallery w:val="Page Numbers (Bottom of Page)"/>
            <w:docPartUnique/>
          </w:docPartObj>
        </w:sdtPr>
        <w:sdtEndPr>
          <w:rPr>
            <w:rFonts w:hint="default"/>
          </w:rPr>
        </w:sdtEndPr>
        <w:sdtContent>
          <w:p>
            <w:pPr>
              <w:pStyle w:val="a7"/>
              <w:jc w:val="center"/>
            </w:pPr>
            <w:r/>
            <w:r>
              <w:rPr>
                <w:rFonts w:hint="eastAsia"/>
              </w:rPr>
            </w:r>
            <w:r>
              <w:rPr>
                <w:rFonts w:hint="eastAsia"/>
              </w:rPr>
              <w:t xml:space="preserve">페이지 </w:t>
            </w:r>
            <w:r>
              <w:rPr>
                <w:b/>
              </w:rPr>
              <w:fldChar w:fldCharType="begin"/>
            </w:r>
            <w:r>
              <w:rPr>
                <w:rFonts w:hint="eastAsia"/>
                <w:b/>
              </w:rPr>
              <w:instrText>PAGE   \* MERGEFORMAT</w:instrText>
            </w:r>
            <w:r>
              <w:rPr>
                <w:b/>
              </w:rPr>
              <w:fldChar w:fldCharType="separate"/>
            </w:r>
            <w:r>
              <w:rPr>
                <w:b/>
                <w:noProof/>
              </w:rPr>
              <w:t>1</w:t>
            </w:r>
            <w:r>
              <w:rPr>
                <w:b/>
              </w:rPr>
              <w:fldChar w:fldCharType="end"/>
            </w:r>
            <w:r>
              <w:t>/</w:t>
            </w:r>
            <w:r>
              <w:rPr>
                <w:b/>
              </w:rPr>
              <w:fldChar w:fldCharType="begin"/>
            </w:r>
            <w:r>
              <w:rPr>
                <w:b/>
              </w:rPr>
              <w:instrText xml:space="preserve"> NUMPAGES   \* MERGEFORMAT </w:instrText>
            </w:r>
            <w:r>
              <w:rPr>
                <w:b/>
              </w:rPr>
              <w:fldChar w:fldCharType="separate"/>
            </w:r>
            <w:r>
              <w:rPr>
                <w:b/>
                <w:noProof/>
              </w:rPr>
              <w:t>1</w:t>
            </w:r>
            <w:r>
              <w:rPr>
                <w:b/>
              </w:rPr>
              <w:fldChar w:fldCharType="end"/>
            </w:r>
            <w:r>
              <w:rPr>
                <w:rFonts w:hint="eastAsia"/>
              </w:rPr>
            </w:r>
          </w:p>
        </w:sdtContent>
      </w:sdt>
      <w:p>
        <w:r/>
      </w:p>
    </w:sdtContent>
  </w:sdt>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27c6243c"/>
    <w:multiLevelType w:val="hybridMultilevel"/>
    <w:tmpl w:val="ffea7b36"/>
    <w:lvl w:ilvl="0" w:tplc="5b321f7c">
      <w:start w:val="1"/>
      <w:numFmt w:val="bullet"/>
      <w:lvlText w:val=""/>
      <w:lvlJc w:val="left"/>
      <w:pPr>
        <w:ind w:left="800" w:hanging="400"/>
      </w:pPr>
      <w:rPr>
        <w:rFonts w:ascii="Wingdings" w:hAnsi="Wingdings" w:hint="default"/>
        <w:sz w:val="14"/>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abstractNum w:abstractNumId="1">
    <w:nsid w:val="d9a11da"/>
    <w:multiLevelType w:val="hybridMultilevel"/>
    <w:tmpl w:val="182a850e"/>
    <w:lvl w:ilvl="0" w:tplc="dc78a11c">
      <w:start w:val="1"/>
      <w:numFmt w:val="bullet"/>
      <w:lvlText w:val=""/>
      <w:lvlJc w:val="left"/>
      <w:pPr>
        <w:ind w:left="800" w:hanging="400"/>
      </w:pPr>
      <w:rPr>
        <w:rFonts w:ascii="Wingdings" w:hAnsi="Wingdings" w:hint="default"/>
        <w:sz w:val="14"/>
      </w:rPr>
    </w:lvl>
    <w:lvl w:ilvl="1"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abstractNum w:abstractNumId="2">
    <w:nsid w:val="72c83963"/>
    <w:multiLevelType w:val="hybridMultilevel"/>
    <w:tmpl w:val="2912f366"/>
    <w:lvl w:ilvl="0" w:tplc="409000b">
      <w:start w:val="1"/>
      <w:numFmt w:val="bullet"/>
      <w:lvlText w:val=""/>
      <w:lvlJc w:val="left"/>
      <w:pPr>
        <w:ind w:left="800" w:hanging="400"/>
      </w:pPr>
      <w:rPr>
        <w:rFonts w:ascii="Wingdings" w:hAnsi="Wingdings" w:hint="default"/>
        <w:sz w:val="14"/>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abstractNum w:abstractNumId="3">
    <w:nsid w:val="4a36327e"/>
    <w:multiLevelType w:val="hybridMultilevel"/>
    <w:tmpl w:val="cd946384"/>
    <w:lvl w:ilvl="0" w:tplc="2a4ab62e">
      <w:start w:val="1"/>
      <w:numFmt w:val="decimalEnclosedCircle"/>
      <w:lvlText w:val="%1"/>
      <w:lvlJc w:val="left"/>
      <w:pPr>
        <w:ind w:left="800" w:hanging="400"/>
      </w:pPr>
      <w:rPr>
        <w:rFonts w:hint="default"/>
        <w:b/>
        <w:sz w:val="18"/>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abstractNum w:abstractNumId="4">
    <w:nsid w:val="ee92041"/>
    <w:multiLevelType w:val="hybridMultilevel"/>
    <w:tmpl w:val="98d83236"/>
    <w:lvl w:ilvl="0" w:tplc="b220f682">
      <w:start w:val="1"/>
      <w:numFmt w:val="bullet"/>
      <w:lvlText w:val=""/>
      <w:lvlJc w:val="left"/>
      <w:pPr>
        <w:ind w:left="800" w:hanging="400"/>
      </w:pPr>
      <w:rPr>
        <w:rFonts w:ascii="Wingdings" w:hAnsi="Wingdings" w:hint="default"/>
        <w:strike w:val="off"/>
        <w:sz w:val="14"/>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abstractNum w:abstractNumId="5">
    <w:nsid w:val="338b2afc"/>
    <w:multiLevelType w:val="hybridMultilevel"/>
    <w:tmpl w:val="cd946384"/>
    <w:lvl w:ilvl="0" w:tplc="ffffffff">
      <w:start w:val="1"/>
      <w:numFmt w:val="decimalEnclosedCircle"/>
      <w:lvlText w:val="%1"/>
      <w:lvlJc w:val="left"/>
      <w:pPr>
        <w:ind w:left="800" w:hanging="400"/>
      </w:pPr>
      <w:rPr>
        <w:rFonts w:hint="default"/>
        <w:b/>
        <w:sz w:val="18"/>
      </w:rPr>
    </w:lvl>
    <w:lvl w:ilvl="1" w:tentative="on" w:tplc="ffffffff">
      <w:start w:val="1"/>
      <w:numFmt w:val="bullet"/>
      <w:lvlText w:val=""/>
      <w:lvlJc w:val="left"/>
      <w:pPr>
        <w:ind w:left="1200" w:hanging="400"/>
      </w:pPr>
      <w:rPr>
        <w:rFonts w:ascii="Wingdings" w:hAnsi="Wingdings" w:hint="default"/>
      </w:rPr>
    </w:lvl>
    <w:lvl w:ilvl="2" w:tentative="on" w:tplc="ffffffff">
      <w:start w:val="1"/>
      <w:numFmt w:val="bullet"/>
      <w:lvlText w:val=""/>
      <w:lvlJc w:val="left"/>
      <w:pPr>
        <w:ind w:left="1600" w:hanging="400"/>
      </w:pPr>
      <w:rPr>
        <w:rFonts w:ascii="Wingdings" w:hAnsi="Wingdings" w:hint="default"/>
      </w:rPr>
    </w:lvl>
    <w:lvl w:ilvl="3" w:tentative="on" w:tplc="ffffffff">
      <w:start w:val="1"/>
      <w:numFmt w:val="bullet"/>
      <w:lvlText w:val=""/>
      <w:lvlJc w:val="left"/>
      <w:pPr>
        <w:ind w:left="2000" w:hanging="400"/>
      </w:pPr>
      <w:rPr>
        <w:rFonts w:ascii="Wingdings" w:hAnsi="Wingdings" w:hint="default"/>
      </w:rPr>
    </w:lvl>
    <w:lvl w:ilvl="4" w:tentative="on" w:tplc="ffffffff">
      <w:start w:val="1"/>
      <w:numFmt w:val="bullet"/>
      <w:lvlText w:val=""/>
      <w:lvlJc w:val="left"/>
      <w:pPr>
        <w:ind w:left="2400" w:hanging="400"/>
      </w:pPr>
      <w:rPr>
        <w:rFonts w:ascii="Wingdings" w:hAnsi="Wingdings" w:hint="default"/>
      </w:rPr>
    </w:lvl>
    <w:lvl w:ilvl="5" w:tentative="on" w:tplc="ffffffff">
      <w:start w:val="1"/>
      <w:numFmt w:val="bullet"/>
      <w:lvlText w:val=""/>
      <w:lvlJc w:val="left"/>
      <w:pPr>
        <w:ind w:left="2800" w:hanging="400"/>
      </w:pPr>
      <w:rPr>
        <w:rFonts w:ascii="Wingdings" w:hAnsi="Wingdings" w:hint="default"/>
      </w:rPr>
    </w:lvl>
    <w:lvl w:ilvl="6" w:tentative="on" w:tplc="ffffffff">
      <w:start w:val="1"/>
      <w:numFmt w:val="bullet"/>
      <w:lvlText w:val=""/>
      <w:lvlJc w:val="left"/>
      <w:pPr>
        <w:ind w:left="3200" w:hanging="400"/>
      </w:pPr>
      <w:rPr>
        <w:rFonts w:ascii="Wingdings" w:hAnsi="Wingdings" w:hint="default"/>
      </w:rPr>
    </w:lvl>
    <w:lvl w:ilvl="7" w:tentative="on" w:tplc="ffffffff">
      <w:start w:val="1"/>
      <w:numFmt w:val="bullet"/>
      <w:lvlText w:val=""/>
      <w:lvlJc w:val="left"/>
      <w:pPr>
        <w:ind w:left="3600" w:hanging="400"/>
      </w:pPr>
      <w:rPr>
        <w:rFonts w:ascii="Wingdings" w:hAnsi="Wingdings" w:hint="default"/>
      </w:rPr>
    </w:lvl>
    <w:lvl w:ilvl="8" w:tentative="on" w:tplc="ffffffff">
      <w:start w:val="1"/>
      <w:numFmt w:val="bullet"/>
      <w:lvlText w:val=""/>
      <w:lvlJc w:val="left"/>
      <w:pPr>
        <w:ind w:left="4000" w:hanging="40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uiPriority="153"/>
    <w:lsdException w:name="Medium Shading 2" w:uiPriority="256"/>
    <w:lsdException w:name="Medium List 1" w:uiPriority="257"/>
    <w:lsdException w:name="Medium List 2" w:uiPriority="258"/>
    <w:lsdException w:name="Medium Grid 1" w:uiPriority="259"/>
    <w:lsdException w:name="Medium Grid 2" w:uiPriority="260"/>
    <w:lsdException w:name="Medium Grid 3" w:uiPriority="261"/>
    <w:lsdException w:name="Dark List" w:uiPriority="274"/>
    <w:lsdException w:name="Colorful Shading" w:uiPriority="275"/>
    <w:lsdException w:name="Colorful List" w:uiPriority="276"/>
    <w:lsdException w:name="Colorful Grid" w:uiPriority="277"/>
    <w:lsdException w:name="Light Shading Accent 1" w:uiPriority="150"/>
    <w:lsdException w:name="Light List Accent 1" w:uiPriority="151"/>
    <w:lsdException w:name="Light Grid Accent 1" w:uiPriority="152"/>
    <w:lsdException w:name="Medium Shading 1 Accent 1" w:uiPriority="153"/>
    <w:lsdException w:name="Medium Shading 2 Accent 1" w:uiPriority="256"/>
    <w:lsdException w:name="Medium List 1 Accent 1" w:uiPriority="257"/>
    <w:lsdException w:name="Revision" w:semiHidden="1"/>
    <w:lsdException w:name="List Paragraph" w:uiPriority="82" w:qFormat="1"/>
    <w:lsdException w:name="Quote" w:uiPriority="65" w:qFormat="1"/>
    <w:lsdException w:name="Intense Quote" w:uiPriority="72" w:qFormat="1"/>
    <w:lsdException w:name="Medium List 2 Accent 1" w:uiPriority="258"/>
    <w:lsdException w:name="Medium Grid 1 Accent 1" w:uiPriority="259"/>
    <w:lsdException w:name="Medium Grid 2 Accent 1" w:uiPriority="260"/>
    <w:lsdException w:name="Medium Grid 3 Accent 1" w:uiPriority="261"/>
    <w:lsdException w:name="Dark List Accent 1" w:uiPriority="274"/>
    <w:lsdException w:name="Colorful Shading Accent 1" w:uiPriority="275"/>
    <w:lsdException w:name="Colorful List Accent 1" w:uiPriority="276"/>
    <w:lsdException w:name="Colorful Grid Accent 1" w:uiPriority="277"/>
    <w:lsdException w:name="Light Shading Accent 2" w:uiPriority="150"/>
    <w:lsdException w:name="Light List Accent 2" w:uiPriority="151"/>
    <w:lsdException w:name="Light Grid Accent 2" w:uiPriority="152"/>
    <w:lsdException w:name="Medium Shading 1 Accent 2" w:uiPriority="153"/>
    <w:lsdException w:name="Medium Shading 2 Accent 2" w:uiPriority="256"/>
    <w:lsdException w:name="Medium List 1 Accent 2" w:uiPriority="257"/>
    <w:lsdException w:name="Medium List 2 Accent 2" w:uiPriority="258"/>
    <w:lsdException w:name="Medium Grid 1 Accent 2" w:uiPriority="259"/>
    <w:lsdException w:name="Medium Grid 2 Accent 2" w:uiPriority="260"/>
    <w:lsdException w:name="Medium Grid 3 Accent 2" w:uiPriority="261"/>
    <w:lsdException w:name="Dark List Accent 2" w:uiPriority="274"/>
    <w:lsdException w:name="Colorful Shading Accent 2" w:uiPriority="275"/>
    <w:lsdException w:name="Colorful List Accent 2" w:uiPriority="276"/>
    <w:lsdException w:name="Colorful Grid Accent 2" w:uiPriority="277"/>
    <w:lsdException w:name="Light Shading Accent 3" w:uiPriority="150"/>
    <w:lsdException w:name="Light List Accent 3" w:uiPriority="151"/>
    <w:lsdException w:name="Light Grid Accent 3" w:uiPriority="152"/>
    <w:lsdException w:name="Medium Shading 1 Accent 3" w:uiPriority="153"/>
    <w:lsdException w:name="Medium Shading 2 Accent 3" w:uiPriority="256"/>
    <w:lsdException w:name="Medium List 1 Accent 3" w:uiPriority="257"/>
    <w:lsdException w:name="Medium List 2 Accent 3" w:uiPriority="258"/>
    <w:lsdException w:name="Medium Grid 1 Accent 3" w:uiPriority="259"/>
    <w:lsdException w:name="Medium Grid 2 Accent 3" w:uiPriority="260"/>
    <w:lsdException w:name="Medium Grid 3 Accent 3" w:uiPriority="261"/>
    <w:lsdException w:name="Dark List Accent 3" w:uiPriority="274"/>
    <w:lsdException w:name="Colorful Shading Accent 3" w:uiPriority="275"/>
    <w:lsdException w:name="Colorful List Accent 3" w:uiPriority="276"/>
    <w:lsdException w:name="Colorful Grid Accent 3" w:uiPriority="277"/>
    <w:lsdException w:name="Light Shading Accent 4" w:uiPriority="150"/>
    <w:lsdException w:name="Light List Accent 4" w:uiPriority="151"/>
    <w:lsdException w:name="Light Grid Accent 4" w:uiPriority="152"/>
    <w:lsdException w:name="Medium Shading 1 Accent 4" w:uiPriority="153"/>
    <w:lsdException w:name="Medium Shading 2 Accent 4" w:uiPriority="256"/>
    <w:lsdException w:name="Medium List 1 Accent 4" w:uiPriority="257"/>
    <w:lsdException w:name="Medium List 2 Accent 4" w:uiPriority="258"/>
    <w:lsdException w:name="Medium Grid 1 Accent 4" w:uiPriority="259"/>
    <w:lsdException w:name="Medium Grid 2 Accent 4" w:uiPriority="260"/>
    <w:lsdException w:name="Medium Grid 3 Accent 4" w:uiPriority="261"/>
    <w:lsdException w:name="Dark List Accent 4" w:uiPriority="274"/>
    <w:lsdException w:name="Colorful Shading Accent 4" w:uiPriority="275"/>
    <w:lsdException w:name="Colorful List Accent 4" w:uiPriority="276"/>
    <w:lsdException w:name="Colorful Grid Accent 4" w:uiPriority="277"/>
    <w:lsdException w:name="Light Shading Accent 5" w:uiPriority="150"/>
    <w:lsdException w:name="Light List Accent 5" w:uiPriority="151"/>
    <w:lsdException w:name="Light Grid Accent 5" w:uiPriority="152"/>
    <w:lsdException w:name="Medium Shading 1 Accent 5" w:uiPriority="153"/>
    <w:lsdException w:name="Medium Shading 2 Accent 5" w:uiPriority="256"/>
    <w:lsdException w:name="Medium List 1 Accent 5" w:uiPriority="257"/>
    <w:lsdException w:name="Medium List 2 Accent 5" w:uiPriority="258"/>
    <w:lsdException w:name="Medium Grid 1 Accent 5" w:uiPriority="259"/>
    <w:lsdException w:name="Medium Grid 2 Accent 5" w:uiPriority="260"/>
    <w:lsdException w:name="Medium Grid 3 Accent 5" w:uiPriority="261"/>
    <w:lsdException w:name="Dark List Accent 5" w:uiPriority="274"/>
    <w:lsdException w:name="Colorful Shading Accent 5" w:uiPriority="275"/>
    <w:lsdException w:name="Colorful List Accent 5" w:uiPriority="276"/>
    <w:lsdException w:name="Colorful Grid Accent 5" w:uiPriority="277"/>
    <w:lsdException w:name="Light Shading Accent 6" w:uiPriority="150"/>
    <w:lsdException w:name="Light List Accent 6" w:uiPriority="151"/>
    <w:lsdException w:name="Light Grid Accent 6" w:uiPriority="152"/>
    <w:lsdException w:name="Medium Shading 1 Accent 6" w:uiPriority="153"/>
    <w:lsdException w:name="Medium Shading 2 Accent 6" w:uiPriority="256"/>
    <w:lsdException w:name="Medium List 1 Accent 6" w:uiPriority="257"/>
    <w:lsdException w:name="Medium List 2 Accent 6" w:uiPriority="258"/>
    <w:lsdException w:name="Medium Grid 1 Accent 6" w:uiPriority="259"/>
    <w:lsdException w:name="Medium Grid 2 Accent 6" w:uiPriority="260"/>
    <w:lsdException w:name="Medium Grid 3 Accent 6" w:uiPriority="261"/>
    <w:lsdException w:name="Dark List Accent 6" w:uiPriority="274"/>
    <w:lsdException w:name="Colorful Shading Accent 6" w:uiPriority="275"/>
    <w:lsdException w:name="Colorful List Accent 6" w:uiPriority="276"/>
    <w:lsdException w:name="Colorful Grid Accent 6" w:uiPriority="277"/>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autoSpaceDE w:val="off"/>
      <w:autoSpaceDN w:val="off"/>
      <w:widowControl w:val="off"/>
      <w:wordWrap w:val="off"/>
      <w:pBdr>
        <w:top w:val="none" w:sz="2" w:space="1" w:color="000000"/>
        <w:left w:val="none" w:sz="2" w:space="4" w:color="000000"/>
        <w:bottom w:val="none" w:sz="2" w:space="1" w:color="000000"/>
        <w:right w:val="none" w:sz="2" w:space="4" w:color="000000"/>
      </w:pBdr>
      <w:spacing w:after="0" w:line="240" w:lineRule="auto"/>
      <w:textAlignment w:val="baseline"/>
    </w:pPr>
    <w:rPr>
      <w:rFonts w:ascii="맑은 고딕" w:eastAsia="맑은 고딕"/>
      <w:strike/>
      <w:color w:val="000000"/>
    </w:rPr>
  </w:style>
  <w:style w:type="paragraph" w:styleId="a4">
    <w:name w:val="List Paragraph"/>
    <w:uiPriority w:val="34"/>
    <w:basedOn w:val="a"/>
    <w:qFormat/>
    <w:pPr>
      <w:ind w:leftChars="400" w:left="800"/>
    </w:pPr>
  </w:style>
  <w:style w:type="paragraph" w:styleId="a5">
    <w:name w:val="Date"/>
    <w:uiPriority w:val="99"/>
    <w:basedOn w:val="a"/>
    <w:next w:val="a"/>
    <w:link w:val="Char"/>
    <w:semiHidden/>
    <w:unhideWhenUsed/>
  </w:style>
  <w:style w:type="character" w:customStyle="1" w:styleId="Char">
    <w:name w:val="날짜 Char"/>
    <w:uiPriority w:val="99"/>
    <w:basedOn w:val="a0"/>
    <w:link w:val="a5"/>
    <w:semiHidden/>
  </w:style>
  <w:style w:type="paragraph" w:styleId="a6">
    <w:name w:val="header"/>
    <w:uiPriority w:val="99"/>
    <w:basedOn w:val="a"/>
    <w:link w:val="Char0"/>
    <w:unhideWhenUsed/>
    <w:pPr>
      <w:snapToGrid w:val="0"/>
      <w:tabs>
        <w:tab w:val="center" w:pos="4513"/>
        <w:tab w:val="right" w:pos="9026"/>
      </w:tabs>
    </w:pPr>
  </w:style>
  <w:style w:type="character" w:customStyle="1" w:styleId="Char0">
    <w:name w:val="머리글 Char"/>
    <w:uiPriority w:val="99"/>
    <w:basedOn w:val="a0"/>
    <w:link w:val="a6"/>
  </w:style>
  <w:style w:type="paragraph" w:styleId="a7">
    <w:name w:val="footer"/>
    <w:uiPriority w:val="99"/>
    <w:basedOn w:val="a"/>
    <w:link w:val="Char1"/>
    <w:unhideWhenUsed/>
    <w:pPr>
      <w:snapToGrid w:val="0"/>
      <w:tabs>
        <w:tab w:val="center" w:pos="4513"/>
        <w:tab w:val="right" w:pos="9026"/>
      </w:tabs>
    </w:pPr>
  </w:style>
  <w:style w:type="character" w:customStyle="1" w:styleId="Char1">
    <w:name w:val="바닥글 Char"/>
    <w:uiPriority w:val="99"/>
    <w:basedOn w:val="a0"/>
    <w:link w:val="a7"/>
  </w:style>
  <w:style w:type="paragraph" w:styleId="a8">
    <w:name w:val="Balloon Text"/>
    <w:uiPriority w:val="99"/>
    <w:basedOn w:val="a"/>
    <w:link w:val="Char2"/>
    <w:semiHidden/>
    <w:unhideWhenUsed/>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uiPriority w:val="99"/>
    <w:basedOn w:val="a0"/>
    <w:link w:val="a8"/>
    <w:semiHidden/>
    <w:rPr>
      <w:rFonts w:asciiTheme="majorHAnsi" w:eastAsiaTheme="majorEastAsia" w:hAnsiTheme="majorHAnsi" w:cstheme="majorBidi"/>
      <w:sz w:val="18"/>
      <w:szCs w:val="18"/>
    </w:rPr>
  </w:style>
  <w:style w:type="character" w:styleId="a9">
    <w:name w:val="Hyperlink"/>
    <w:uiPriority w:val="99"/>
    <w:basedOn w:val="a0"/>
    <w:unhideWhenUsed/>
    <w:rPr>
      <w:color w:val="0563C1"/>
      <w:u w:val="single" w:color="auto"/>
    </w:rPr>
  </w:style>
  <w:style w:type="table" w:styleId="b1">
    <w:name w:val="Table Grid"/>
    <w:uiPriority w:val="39"/>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dc:creator>
  <cp:keywords/>
  <dc:description/>
  <cp:lastModifiedBy>이정화</cp:lastModifiedBy>
  <cp:revision>1</cp:revision>
  <dcterms:created xsi:type="dcterms:W3CDTF">2025-01-15T06:51:00Z</dcterms:created>
  <dcterms:modified xsi:type="dcterms:W3CDTF">2025-02-03T05:35:23Z</dcterms:modified>
  <cp:lastPrinted>2024-02-29T01:26:00Z</cp:lastPrinted>
  <cp:version>1200.0100.01</cp:version>
</cp:coreProperties>
</file>